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AugStG (Bayern) — Aufgaben des Stiftungsrats</w:t>
      </w:r>
    </w:p>
    <w:p>
      <w:r>
        <w:rPr>
          <w:color w:val="555555"/>
          <w:sz w:val="18"/>
        </w:rPr>
        <w:t xml:space="preserve">Gesetz über die Stiftung Staatstheater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Stiftungsrat überwacht die Tätigkeit des Stiftungsvorstands und entscheidet in allen Angelegenheiten von besonderer oder grundsätzlicher Bedeutung.</w:t>
      </w:r>
    </w:p>
    <w:p>
      <w:r>
        <w:t xml:space="preserve">(2) Das vorsitzende Mitglied des Stiftungsrats vertritt die Stiftung bei Rechtsgeschäften mit den Mitgliedern des Stiftungsvorstands.</w:t>
      </w:r>
    </w:p>
    <w:p>
      <w:r>
        <w:rPr>
          <w:color w:val="555555"/>
          <w:sz w:val="17"/>
        </w:rPr>
        <w:t xml:space="preserve">Zitiervorschlag: Art 8 AugStG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https://recht.nulegal.eu/gesetze/AugStG/8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