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AugStG (Bayern) — Rechtsform</w:t>
      </w:r>
    </w:p>
    <w:p>
      <w:r>
        <w:rPr>
          <w:color w:val="555555"/>
          <w:sz w:val="18"/>
        </w:rPr>
        <w:t xml:space="preserve">Gesetz über die Stiftung Staatstheater Augsburg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Unter dem Namen „Stiftung Staatstheater Augsburg“ besteht eine rechtsfähige Stiftung des öffentlichen Rechts mit Sitz in Augsburg.</w:t>
      </w:r>
    </w:p>
    <w:p>
      <w:r>
        <w:rPr>
          <w:color w:val="555555"/>
          <w:sz w:val="17"/>
        </w:rPr>
        <w:t xml:space="preserve">Zitiervorschlag: Art 1 AugStG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https://recht.nulegal.eu/gesetze/AugStG/1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