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AugOptMstrV 2026 — Gewichtung, Bestehen der Prüfung in Teil I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sind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8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