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AugOptMstrV 2026 — Situationsaufgabe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Situationsaufgabe orientiert sich an einer Dienstleistung und vervollständigt für die Meisterprüfung den Nachweis der beruflichen Handlungskompetenz im Augenoptiker-Handwerk.</w:t>
      </w:r>
    </w:p>
    <w:p>
      <w:r>
        <w:t xml:space="preserve">(2) Die Situationsaufgabe wird nach Maßgabe der Vorschriften der Meisterprüfungsverfahrensverordnung durchgeführt und gliedert sich in folgende berufsbezogene Arbeiten:</w:t>
      </w:r>
    </w:p>
    <w:p>
      <w:pPr>
        <w:ind w:left="420"/>
      </w:pPr>
      <w:r>
        <w:t xml:space="preserve">1. Durchführen einer Binokularprüfung sowie einer Nahglasbestimmung, Ergebnisse bewerten und dokumentieren,</w:t>
      </w:r>
    </w:p>
    <w:p>
      <w:pPr>
        <w:ind w:left="420"/>
      </w:pPr>
      <w:r>
        <w:t xml:space="preserve">2. Durchführen, Dokumentieren und Beurteilen von optometrischen Untersuchungen, bestehend aus</w:t>
      </w:r>
    </w:p>
    <w:p>
      <w:pPr>
        <w:ind w:left="780"/>
      </w:pPr>
      <w:r>
        <w:t xml:space="preserve">a) einer automatischen Gesichtsfeldmessung oder einem Test zum Dämmerungssehen,</w:t>
      </w:r>
    </w:p>
    <w:p>
      <w:pPr>
        <w:ind w:left="780"/>
      </w:pPr>
      <w:r>
        <w:t xml:space="preserve">b) einer Tonometrie oder einer Messung der Baulänge eines Auges sowie</w:t>
      </w:r>
    </w:p>
    <w:p>
      <w:pPr>
        <w:ind w:left="780"/>
      </w:pPr>
      <w:r>
        <w:t xml:space="preserve">c) einem Test zum Kontrastsehen oder einem Test zum Farbensehen,</w:t>
      </w:r>
    </w:p>
    <w:p>
      <w:pPr>
        <w:ind w:left="420"/>
      </w:pPr>
      <w:r>
        <w:t xml:space="preserve">3. im Rahmen der Organisation für die Fertigung einer Korrektionsbrille, einer Sondersehhilfe oder einer Bildschirmarbeitsplatzbrille:</w:t>
      </w:r>
    </w:p>
    <w:p>
      <w:pPr>
        <w:ind w:left="780"/>
      </w:pPr>
      <w:r>
        <w:t xml:space="preserve">a) Festlegen und Dokumentieren der Korrektionswirkungen und Anpassparameter für eine Fertigungsanweisung sowie</w:t>
      </w:r>
    </w:p>
    <w:p>
      <w:pPr>
        <w:ind w:left="780"/>
      </w:pPr>
      <w:r>
        <w:t xml:space="preserve">b) Überprüfen und Bewerten eines Fertigungsergebnisses.</w:t>
      </w:r>
    </w:p>
    <w:p>
      <w:r>
        <w:t xml:space="preserve">(3) Für die Bearbeitung der Situationsaufgabe stehen dem Prüfling 1,5 Stunden zur Verfügung.</w:t>
      </w:r>
    </w:p>
    <w:p>
      <w:r>
        <w:t xml:space="preserve">(4) Jede Arbeit nach Absatz 2 Satz 2 Nummer 1 bis 3 wird gesondert bewertet.</w:t>
      </w:r>
    </w:p>
    <w:p>
      <w:r>
        <w:t xml:space="preserve">(5) Die Gesamtbewertung der Situationsaufgabe entspricht dem arithmetischen Mittel der Bewertungen der Arbeiten nach Absatz 2 Satz 2 Nummer 1 bis 3.</w:t>
      </w:r>
    </w:p>
    <w:p>
      <w:r>
        <w:rPr>
          <w:color w:val="555555"/>
          <w:sz w:val="17"/>
        </w:rPr>
        <w:t xml:space="preserve">Zitiervorschlag: § 7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