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AugOptMstrV 2026 — Meisterprüfungsprojekt</w:t>
      </w:r>
    </w:p>
    <w:p>
      <w:r>
        <w:rPr>
          <w:color w:val="555555"/>
          <w:sz w:val="18"/>
        </w:rPr>
        <w:t xml:space="preserve">Augenoptikermeisterverordnung</w:t>
      </w:r>
    </w:p>
    <w:p>
      <w:r>
        <w:rPr>
          <w:color w:val="555555"/>
          <w:sz w:val="18"/>
        </w:rPr>
        <w:t xml:space="preserve">Stand: 01.07.2026 (konsolidierte Textfassung, kein amtliches Inkrafttretensdatum)</w:t>
      </w:r>
    </w:p>
    <w:p>
      <w:r>
        <w:t xml:space="preserve">(1) Der Prüfling hat ein Meisterprüfungsprojekt durchzuführen, das einer Dienstleistung entspricht. Das Meisterprüfungsprojekt besteht aus Planungsarbeiten, Durchführungsarbeiten, Kontrollarbeiten und Dokumentationsarbeiten.</w:t>
      </w:r>
    </w:p>
    <w:p>
      <w:r>
        <w:t xml:space="preserve">(2) Als Meisterprüfungsprojekt ist der gesamte Prozess der Versorgung mit Kontaktlinsen auszuführen:</w:t>
      </w:r>
    </w:p>
    <w:p>
      <w:pPr>
        <w:ind w:left="420"/>
      </w:pPr>
      <w:r>
        <w:t xml:space="preserve">1. im Rahmen der Planungsarbeiten folgende Tätigkeiten durchführen und jeweilige Ergebnisse bewerten und dabei</w:t>
      </w:r>
    </w:p>
    <w:p>
      <w:pPr>
        <w:ind w:left="780"/>
      </w:pPr>
      <w:r>
        <w:t xml:space="preserve">a) eine augenoptische Anamnese,</w:t>
      </w:r>
    </w:p>
    <w:p>
      <w:pPr>
        <w:ind w:left="780"/>
      </w:pPr>
      <w:r>
        <w:t xml:space="preserve">b) eine Sehschärfenbestimmung,</w:t>
      </w:r>
    </w:p>
    <w:p>
      <w:pPr>
        <w:ind w:left="780"/>
      </w:pPr>
      <w:r>
        <w:t xml:space="preserve">c) ein oder mehrere Eingangsteste sowie</w:t>
      </w:r>
    </w:p>
    <w:p>
      <w:pPr>
        <w:ind w:left="780"/>
      </w:pPr>
      <w:r>
        <w:t xml:space="preserve">d) eine Refraktionsbestimmung für die Ferne, einschließlich der Prüfung auf Refraktionsgleichgewicht und des monokularen Feinabgleichs unter binokularen Bedingungen,</w:t>
      </w:r>
    </w:p>
    <w:p>
      <w:pPr>
        <w:ind w:left="420"/>
      </w:pPr>
      <w:r>
        <w:t xml:space="preserve">2. im Rahmen der Durchführungsarbeiten den vorderen und hinteren Augenabschnitt inspizieren, die Ergebnisse beurteilen, die notwendigen Messwerte für eine Kontaktlinsenpassung ermitteln sowie die Anpassung der Kontaktlinsen vornehmen mit</w:t>
      </w:r>
    </w:p>
    <w:p>
      <w:pPr>
        <w:ind w:left="780"/>
      </w:pPr>
      <w:r>
        <w:t xml:space="preserve">a) einer formstabilen Kontaktlinse sowie einer hydrophilen Kontaktlinse oder</w:t>
      </w:r>
    </w:p>
    <w:p>
      <w:pPr>
        <w:ind w:left="780"/>
      </w:pPr>
      <w:r>
        <w:t xml:space="preserve">b) zwei formstabilen Kontaktlinsen,</w:t>
      </w:r>
    </w:p>
    <w:p>
      <w:pPr>
        <w:ind w:left="420"/>
      </w:pPr>
      <w:r>
        <w:t xml:space="preserve">3. im Rahmen der Kontrollarbeiten und Dokumentationsarbeiten eine Kalkulation sowie eine Dokumentation erstellen.</w:t>
      </w:r>
    </w:p>
    <w:p>
      <w:r>
        <w:t xml:space="preserve">(3) Die Anforderungen an das jeweilige Meisterprüfungsprojekt werden nach Maßgabe der Vorschriften der Meisterprüfungsverfahrensverordnung festgelegt.</w:t>
      </w:r>
    </w:p>
    <w:p>
      <w:r>
        <w:t xml:space="preserve">(4) Für die Bearbeitung des Meisterprüfungsprojekts stehen dem Prüfling 3 Stunden zur Verfügung.</w:t>
      </w:r>
    </w:p>
    <w:p>
      <w:r>
        <w:t xml:space="preserve">(5) Für die Bewertung des Meisterprüfungsprojekts werden die einzelnen Bestandteile wie folgt gewichtet:</w:t>
      </w:r>
    </w:p>
    <w:p>
      <w:pPr>
        <w:ind w:left="420"/>
      </w:pPr>
      <w:r>
        <w:t xml:space="preserve">1. die Planungsarbeiten mit 40 Prozent,</w:t>
      </w:r>
    </w:p>
    <w:p>
      <w:pPr>
        <w:ind w:left="420"/>
      </w:pPr>
      <w:r>
        <w:t xml:space="preserve">2. die Durchführungsarbeiten mit 45 Prozent und</w:t>
      </w:r>
    </w:p>
    <w:p>
      <w:pPr>
        <w:ind w:left="420"/>
      </w:pPr>
      <w:r>
        <w:t xml:space="preserve">3. die Kontrollarbeiten und die Dokumentationsarbeiten anhand der Kalkulation und der Dokumentation mit 15 Prozent.</w:t>
      </w:r>
    </w:p>
    <w:p>
      <w:r>
        <w:rPr>
          <w:color w:val="555555"/>
          <w:sz w:val="17"/>
        </w:rPr>
        <w:t xml:space="preserve">Zitiervorschlag: § 5 AugOptMstrV 2026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https://recht.nulegal.eu/gesetze/AugOptMstrV%202026/5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