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AufwErstV</w:t>
      </w:r>
    </w:p>
    <w:p>
      <w:r>
        <w:rPr>
          <w:color w:val="555555"/>
          <w:sz w:val="18"/>
        </w:rPr>
        <w:t xml:space="preserve">Aufwendungserstattungs-Verordnung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Abs. 2 des Gesetzes über die Sozialversicherung Behinderter in geschützten Einrichtungen vom 7. Mai 1975 (Bundesgesetzbl. I S. 1061) wird im Einvernehmen mit dem Bundesminister der Finanzen mit Zustimmung des Bundesrates verordnet:</w:t>
      </w:r>
    </w:p>
    <w:p>
      <w:r>
        <w:rPr>
          <w:color w:val="555555"/>
          <w:sz w:val="17"/>
        </w:rPr>
        <w:t xml:space="preserve">Zitiervorschlag: Eingangsformel AufwErstV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https://recht.nulegal.eu/gesetze/AufwErstV/eingangsformel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