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AufwErstV — Inkrafttreten</w:t>
      </w:r>
    </w:p>
    <w:p>
      <w:r>
        <w:rPr>
          <w:color w:val="555555"/>
          <w:sz w:val="18"/>
        </w:rPr>
        <w:t xml:space="preserve">Aufwendungserstattungs-Verordnung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mit Wirkung vom 2. Juli 1975 in Kraft.</w:t>
      </w:r>
    </w:p>
    <w:p>
      <w:r>
        <w:rPr>
          <w:color w:val="555555"/>
          <w:sz w:val="17"/>
        </w:rPr>
        <w:t xml:space="preserve">Zitiervorschlag: § 5 AufwErstV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https://recht.nulegal.eu/gesetze/AufwErstV/5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