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AufwErstV — Abrechnung</w:t>
      </w:r>
    </w:p>
    <w:p>
      <w:r>
        <w:rPr>
          <w:color w:val="555555"/>
          <w:sz w:val="18"/>
        </w:rPr>
        <w:t xml:space="preserve">Aufwendungserstattungs-Verordnung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 erstattenden Beträge werden nachträglich nach Einzelfällen abgerechnet. Abrechnungszeitraum ist das Kalenderjahr.</w:t>
      </w:r>
    </w:p>
    <w:p>
      <w:r>
        <w:rPr>
          <w:color w:val="555555"/>
          <w:sz w:val="17"/>
        </w:rPr>
        <w:t xml:space="preserve">Zitiervorschlag: § 2 AufwErstV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https://recht.nulegal.eu/gesetze/AufwErstV/2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