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AufnG (Bayern) — Ausschluss des Widerspruchs, aufschiebende Wirkung der Klage</w:t>
      </w:r>
    </w:p>
    <w:p>
      <w:r>
        <w:rPr>
          <w:color w:val="555555"/>
          <w:sz w:val="18"/>
        </w:rPr>
        <w:t xml:space="preserve">Aufnahmegesetz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Klagen gegen eine auf Grund von Art. 4 Abs. 1 und 3 sowie Art. 6 Abs. 1 Satz 4 erlassene Entscheidung haben keine aufschiebende Wirkung.</w:t>
      </w:r>
    </w:p>
    <w:p>
      <w:r>
        <w:t xml:space="preserve">(2) Die §§ 11 und 75 AsylG sowie § 24 Abs. 4 Satz 3 und 4 AufenthG bleiben unberührt.</w:t>
      </w:r>
    </w:p>
    <w:p>
      <w:r>
        <w:rPr>
          <w:color w:val="555555"/>
          <w:sz w:val="17"/>
        </w:rPr>
        <w:t xml:space="preserve">Zitiervorschlag: Art 10 AufnG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https://recht.nulegal.eu/gesetze/AufnG/10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