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AufhFG — (zu § 8 Abs. 1 Satz 4)</w:t>
      </w:r>
    </w:p>
    <w:p>
      <w:r>
        <w:rPr>
          <w:color w:val="555555"/>
          <w:sz w:val="18"/>
        </w:rPr>
        <w:t xml:space="preserve">Aufbauhilfefondsgesetz</w:t>
      </w:r>
    </w:p>
    <w:p>
      <w:r>
        <w:rPr>
          <w:color w:val="555555"/>
          <w:sz w:val="18"/>
        </w:rPr>
        <w:t xml:space="preserve">Stand: 10.06.2019 (konsolidierte Textfassung, kein amtliches Inkrafttretensdatum)</w:t>
      </w:r>
    </w:p>
    <w:p>
      <w:r>
        <w:rPr>
          <w:rFonts w:ascii="Courier New" w:hAnsi="Courier New"/>
          <w:sz w:val="17"/>
        </w:rPr>
        <w:t xml:space="preserve">    Ergänzung der Vereinbarung    </w:t>
      </w:r>
    </w:p>
    <w:p>
      <w:r>
        <w:rPr>
          <w:rFonts w:ascii="Courier New" w:hAnsi="Courier New"/>
          <w:sz w:val="17"/>
        </w:rPr>
        <w:t xml:space="preserve">    zwischen    </w:t>
      </w:r>
    </w:p>
    <w:p>
      <w:r>
        <w:rPr>
          <w:rFonts w:ascii="Courier New" w:hAnsi="Courier New"/>
          <w:sz w:val="17"/>
        </w:rPr>
        <w:t xml:space="preserve">    Bundesrepublik Deutschland,    </w:t>
      </w:r>
    </w:p>
    <w:p>
      <w:r>
        <w:rPr>
          <w:rFonts w:ascii="Courier New" w:hAnsi="Courier New"/>
          <w:sz w:val="17"/>
        </w:rPr>
        <w:t xml:space="preserve">    vertreten durch Bundesministerium der Finanzen,    </w:t>
      </w:r>
    </w:p>
    <w:p>
      <w:r>
        <w:rPr>
          <w:rFonts w:ascii="Courier New" w:hAnsi="Courier New"/>
          <w:sz w:val="17"/>
        </w:rPr>
        <w:t xml:space="preserve">    vertreten durch Staatssekretär Gerd Ehlers,    </w:t>
      </w:r>
    </w:p>
    <w:p>
      <w:r>
        <w:rPr>
          <w:rFonts w:ascii="Courier New" w:hAnsi="Courier New"/>
          <w:sz w:val="17"/>
        </w:rPr>
        <w:t xml:space="preserve">    und den Ländern/Freistaaten    </w:t>
      </w:r>
    </w:p>
    <w:p>
      <w:r>
        <w:rPr>
          <w:rFonts w:ascii="Courier New" w:hAnsi="Courier New"/>
          <w:sz w:val="17"/>
        </w:rPr>
        <w:t xml:space="preserve">    Bayern    </w:t>
      </w:r>
    </w:p>
    <w:p>
      <w:r>
        <w:rPr>
          <w:rFonts w:ascii="Courier New" w:hAnsi="Courier New"/>
          <w:sz w:val="17"/>
        </w:rPr>
        <w:t xml:space="preserve">    Brandenburg    </w:t>
      </w:r>
    </w:p>
    <w:p>
      <w:r>
        <w:rPr>
          <w:rFonts w:ascii="Courier New" w:hAnsi="Courier New"/>
          <w:sz w:val="17"/>
        </w:rPr>
        <w:t xml:space="preserve">    Mecklenburg-Vorpommern    </w:t>
      </w:r>
    </w:p>
    <w:p>
      <w:r>
        <w:rPr>
          <w:rFonts w:ascii="Courier New" w:hAnsi="Courier New"/>
          <w:sz w:val="17"/>
        </w:rPr>
        <w:t xml:space="preserve">    Niedersachsen    </w:t>
      </w:r>
    </w:p>
    <w:p>
      <w:r>
        <w:rPr>
          <w:rFonts w:ascii="Courier New" w:hAnsi="Courier New"/>
          <w:sz w:val="17"/>
        </w:rPr>
        <w:t xml:space="preserve">    Sachsen    </w:t>
      </w:r>
    </w:p>
    <w:p>
      <w:r>
        <w:rPr>
          <w:rFonts w:ascii="Courier New" w:hAnsi="Courier New"/>
          <w:sz w:val="17"/>
        </w:rPr>
        <w:t xml:space="preserve">    Sachsen-Anhalt    </w:t>
      </w:r>
    </w:p>
    <w:p>
      <w:r>
        <w:rPr>
          <w:rFonts w:ascii="Courier New" w:hAnsi="Courier New"/>
          <w:sz w:val="17"/>
        </w:rPr>
        <w:t xml:space="preserve">    Schleswig-Holstein    </w:t>
      </w:r>
    </w:p>
    <w:p>
      <w:r>
        <w:rPr>
          <w:rFonts w:ascii="Courier New" w:hAnsi="Courier New"/>
          <w:sz w:val="17"/>
        </w:rPr>
        <w:t xml:space="preserve">    Thüringen,    </w:t>
      </w:r>
    </w:p>
    <w:p>
      <w:r>
        <w:rPr>
          <w:rFonts w:ascii="Courier New" w:hAnsi="Courier New"/>
          <w:sz w:val="17"/>
        </w:rPr>
        <w:t xml:space="preserve">    vertreten durch den jeweils zuständigen Staatssekretär,    </w:t>
      </w:r>
    </w:p>
    <w:p>
      <w:r>
        <w:rPr>
          <w:rFonts w:ascii="Courier New" w:hAnsi="Courier New"/>
          <w:sz w:val="17"/>
        </w:rPr>
        <w:t xml:space="preserve">    über die Festlegung von einheitlichen Maßstäben zur Ermittlung der Gesamtschäden und der prozentualen Verteilung der Mittel des Fonds "Aufbauhilfe" für Maßnahmen nach § 2 Abs. 2 Nr. 1 und 2 Aufbauhilfefondsgesetz auf die vom Hochwasser betroffenen Länder vom 5. März 2003    </w:t>
      </w:r>
    </w:p>
    <w:p>
      <w:r>
        <w:rPr>
          <w:rFonts w:ascii="Courier New" w:hAnsi="Courier New"/>
          <w:sz w:val="17"/>
        </w:rPr>
        <w:t xml:space="preserve">§ 1        § 2</w:t>
      </w:r>
    </w:p>
    <w:p>
      <w:r>
        <w:rPr>
          <w:rFonts w:ascii="Courier New" w:hAnsi="Courier New"/>
          <w:sz w:val="17"/>
        </w:rPr>
        <w:t xml:space="preserve">Prozentuale Verteilung        Mehr- und Minderbedarfe der Länder</w:t>
      </w:r>
    </w:p>
    <w:p>
      <w:r>
        <w:rPr>
          <w:rFonts w:ascii="Courier New" w:hAnsi="Courier New"/>
          <w:sz w:val="17"/>
        </w:rPr>
        <w:t xml:space="preserve">(1) In § 2 der Vereinbarung vom 5. März 2003 wurde der Verteilerschlüssel auf der Grundlage des bis zum 17. Dezember 2002 geschätzten Bedarfs wie folgt festgelegt:        (1) Ausgehend vom Verteilerschlüssel des § 1 Abs. 1 haben die Länder/Freistaaten Niedersachsen und Sachsen Mehrbedarfe, die Länder/Freistaaten Bayern, Brandenburg, Mecklenburg-Vorpommern, Sachsen-Anhalt und Schleswig-Holstein Minderbedarfe festgestellt.</w:t>
      </w:r>
    </w:p>
    <w:p>
      <w:r>
        <w:rPr>
          <w:rFonts w:ascii="Courier New" w:hAnsi="Courier New"/>
          <w:sz w:val="17"/>
        </w:rPr>
        <w:t xml:space="preserve">Bayern    2,56 %    </w:t>
      </w:r>
    </w:p>
    <w:p>
      <w:r>
        <w:rPr>
          <w:rFonts w:ascii="Courier New" w:hAnsi="Courier New"/>
          <w:sz w:val="17"/>
        </w:rPr>
        <w:t xml:space="preserve">Brandenburg    1,87 %        (2) Die Länder/Freistaaten Bayern, Brandenburg, Mecklenburg-Vorpommern, Sachsen-Anhalt und Schleswig-Holstein sind damit einverstanden, dass zur Deckung des Mehrbedarfs des Freistaates Sachsen und des Landes Niedersachsen ihre Minderbedarfe in Nominalbeträgen innerhalb der Programme des Fonds "Aufbauhilfe" umgeschichtet werden und abzüglich des Bedarfs des Landes Niedersachsen je zur Hälfte für Fonds-Maßnahmen des Freistaates Sachsen einerseits und für Maßnahmen des Programms "Aufwendungen für Bundesfernstraßen" im Hoheitsgebiet des Freistaates Sachsen verwendet werden. Der Freistaat Thüringen macht seinen geringfügigen Mehrbedarf zugunsten des in Satz 1 genannten Zweckes nicht geltend.</w:t>
      </w:r>
    </w:p>
    <w:p>
      <w:r>
        <w:rPr>
          <w:rFonts w:ascii="Courier New" w:hAnsi="Courier New"/>
          <w:sz w:val="17"/>
        </w:rPr>
        <w:t xml:space="preserve">Mecklenburg-Vorpommern    0,43 %    </w:t>
      </w:r>
    </w:p>
    <w:p>
      <w:r>
        <w:rPr>
          <w:rFonts w:ascii="Courier New" w:hAnsi="Courier New"/>
          <w:sz w:val="17"/>
        </w:rPr>
        <w:t xml:space="preserve">Niedersachsen    2,26 %    </w:t>
      </w:r>
    </w:p>
    <w:p>
      <w:r>
        <w:rPr>
          <w:rFonts w:ascii="Courier New" w:hAnsi="Courier New"/>
          <w:sz w:val="17"/>
        </w:rPr>
        <w:t xml:space="preserve">Sachsen    78,85 %    </w:t>
      </w:r>
    </w:p>
    <w:p>
      <w:r>
        <w:rPr>
          <w:rFonts w:ascii="Courier New" w:hAnsi="Courier New"/>
          <w:sz w:val="17"/>
        </w:rPr>
        <w:t xml:space="preserve">Sachsen-Anhalt    13,34 %    </w:t>
      </w:r>
    </w:p>
    <w:p>
      <w:r>
        <w:rPr>
          <w:rFonts w:ascii="Courier New" w:hAnsi="Courier New"/>
          <w:sz w:val="17"/>
        </w:rPr>
        <w:t xml:space="preserve">Schleswig-Holstein    0,05 %    </w:t>
      </w:r>
    </w:p>
    <w:p>
      <w:r>
        <w:rPr>
          <w:rFonts w:ascii="Courier New" w:hAnsi="Courier New"/>
          <w:sz w:val="17"/>
        </w:rPr>
        <w:t xml:space="preserve">Thüringen    0,64 %.    </w:t>
      </w:r>
    </w:p>
    <w:p>
      <w:r>
        <w:rPr>
          <w:rFonts w:ascii="Courier New" w:hAnsi="Courier New"/>
          <w:sz w:val="17"/>
        </w:rPr>
        <w:t xml:space="preserve">(2) Bisherige Mittelzuweisungen auf der Grundlage dieser prozentualen Verteilung bleiben von dieser Ergänzung der Vereinbarung unberührt.    </w:t>
      </w:r>
    </w:p>
    <w:p>
      <w:r>
        <w:rPr>
          <w:color w:val="555555"/>
          <w:sz w:val="17"/>
        </w:rPr>
        <w:t xml:space="preserve">Zitiervorschlag: Anlage AufhFG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https://recht.nulegal.eu/gesetze/AufhFG/anlage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