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D13a AufenthV — Visum (§ 4 Absatz 1 Satz 2 Nummer 1 Aufenthaltsgesetz)</w:t>
      </w:r>
    </w:p>
    <w:p>
      <w:r>
        <w:rPr>
          <w:color w:val="555555"/>
          <w:sz w:val="18"/>
        </w:rPr>
        <w:t xml:space="preserve">Aufenthaltsverordnung</w:t>
      </w:r>
    </w:p>
    <w:p>
      <w:r>
        <w:rPr>
          <w:color w:val="555555"/>
          <w:sz w:val="18"/>
        </w:rPr>
        <w:t xml:space="preserve">Stand: 13.03.2020 (konsolidierte Textfassung, kein amtliches Inkrafttretensdatum)</w:t>
      </w:r>
    </w:p>
    <w:p>
      <w:r>
        <w:t xml:space="preserve">(Fundstelle: BGBl. I 2013, 353; bzgl. der einzelnen Änderungen vgl. Fußnote)</w:t>
      </w:r>
    </w:p>
    <w:p>
      <w:r>
        <w:t xml:space="preserve">– Klebeetikett –</w:t>
      </w:r>
    </w:p>
    <w:p>
      <w:r>
        <w:t xml:space="preserve">[Abbildung]</w:t>
      </w:r>
    </w:p>
    <w:p>
      <w:r>
        <w:rPr>
          <w:color w:val="555555"/>
          <w:sz w:val="17"/>
        </w:rPr>
        <w:t xml:space="preserve">Zitiervorschlag: Anlage D13a AufenthV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https://recht.nulegal.eu/gesetze/AufenthV/anlage-d13a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