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80a AufenthV — Übergangsregelungen für britische Staatsangehörige im Zusammenhang mit dem Austritt des Vereinigten Königreichs Großbritannien und Nordirland aus der Europäischen Union</w:t>
      </w:r>
    </w:p>
    <w:p>
      <w:r>
        <w:rPr>
          <w:color w:val="555555"/>
          <w:sz w:val="18"/>
        </w:rPr>
        <w:t xml:space="preserve">Aufenthaltsverordnung</w:t>
      </w:r>
    </w:p>
    <w:p>
      <w:r>
        <w:rPr>
          <w:color w:val="555555"/>
          <w:sz w:val="18"/>
        </w:rPr>
        <w:t xml:space="preserve">Stand: 25.08.2021 (konsolidierte Textfassung, kein amtliches Inkrafttretensdatum)</w:t>
      </w:r>
    </w:p>
    <w:p>
      <w:r>
        <w:t xml:space="preserve">(1) Britische Staatsangehörige im Sinne des § 1 Absatz 2 Nummer 6 des Freizügigkeitsgesetzes/EU, deren Recht auf Aufenthalt im Bundesgebiet nach dem Freizügigkeitsgesetz/EU am 31. Dezember 2020 endet und die kein Aufenthaltsrecht nach dem Abkommen über den Austritt des Vereinigten Königreichs Großbritannien und Nordirland aus der Europäischen Union und der Europäischen Atomgemeinschaft (ABl. L 29 vom 31.1.2020, S. 7) haben, sind ab dem 1. Januar 2021 bis zum 31. März 2021 vom Erfordernis eines Aufenthaltstitels befreit und können einen für den weiteren Aufenthalt in Deutschland erforderlichen Aufenthaltstitel bis zum 31. März 2021 im Bundesgebiet einholen. Eine im Bundesgebiet bis zum 31. Dezember 2020 ausgeübte Erwerbstätigkeit darf bis zur Entscheidung über den Antrag ohne den nach § 4a Absatz 1 Satz 1 des Aufenthaltsgesetzes erforderlichen Aufenthaltstitel weiterhin ausgeübt werden.</w:t>
      </w:r>
    </w:p>
    <w:p>
      <w:r>
        <w:t xml:space="preserve">(2) Bis zum Ablauf des 31. Dezember 2021 dürfen Aufenthaltsdokumente für Grenzgänger-GB auch nach dem Muster ausgestellt werden, das in dem bis zum 24. August 2021 geltenden Recht vorgesehen war. Aufenthaltskarten und Daueraufenthaltskarten dürfen in den Fällen des § 3a des Freizügigkeitsgesetzes/EU bis zum 31. Dezember 2021 auch mit einem Hinweis auf Artikel 10 beziehungsweise Artikel 20 der Richtlinie 2004/38/EG ausgestellt werden.</w:t>
      </w:r>
    </w:p>
    <w:p>
      <w:r>
        <w:rPr>
          <w:color w:val="555555"/>
          <w:sz w:val="17"/>
        </w:rPr>
        <w:t xml:space="preserve">Zitiervorschlag: § 80a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https://recht.nulegal.eu/gesetze/AufenthV/80a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