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AufenthV — Übergangsregelung für bestimmte Fiktionsbescheinigungen im Zusammenhang mit einem Dokumentenmuster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04.12.2020 (konsolidierte Textfassung, kein amtliches Inkrafttretensdatum)</w:t>
      </w:r>
    </w:p>
    <w:p>
      <w:r>
        <w:t xml:space="preserve">Bis zum Ablauf des 31. Mai 2021 dürfen Fiktionsbescheinigungen, die nicht nach § 11 Absatz 4 des Freizügigkeitsgesetzes/EU in Verbindung mit § 81 Absatz 5 des Aufenthaltsgesetzes ausgestellt werden, auch mit Trägervordrucken nach dem Muster ausgestellt werden, das in dem bis zum 3. Dezember 2020 geltenden Recht vorgesehen war.</w:t>
      </w:r>
    </w:p>
    <w:p>
      <w:r>
        <w:rPr>
          <w:color w:val="555555"/>
          <w:sz w:val="17"/>
        </w:rPr>
        <w:t xml:space="preserve">Zitiervorschlag: § 80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