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AufenthV — Ausländerdatei A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die Ausländerdatei A werden die Daten eines Ausländers aufgenommen,</w:t>
      </w:r>
    </w:p>
    <w:p>
      <w:pPr>
        <w:ind w:left="420"/>
      </w:pPr>
      <w:r>
        <w:t xml:space="preserve">1. der bei der Ausländerbehörde</w:t>
      </w:r>
    </w:p>
    <w:p>
      <w:pPr>
        <w:ind w:left="780"/>
      </w:pPr>
      <w:r>
        <w:t xml:space="preserve">a) die Erteilung oder Verlängerung eines Aufenthaltstitels beantragt oder</w:t>
      </w:r>
    </w:p>
    <w:p>
      <w:pPr>
        <w:ind w:left="780"/>
      </w:pPr>
      <w:r>
        <w:t xml:space="preserve">b) einen Asylantrag einreicht,</w:t>
      </w:r>
    </w:p>
    <w:p>
      <w:pPr>
        <w:ind w:left="420"/>
      </w:pPr>
      <w:r>
        <w:t xml:space="preserve">2. dessen Aufenthalt der Ausländerbehörde von der Meldebehörde oder einer sonstigen Behörde mitgeteilt wird oder</w:t>
      </w:r>
    </w:p>
    <w:p>
      <w:pPr>
        <w:ind w:left="420"/>
      </w:pPr>
      <w:r>
        <w:t xml:space="preserve">3. für oder gegen den die Ausländerbehörde eine ausländerrechtliche Maßnahme oder Entscheidung trifft.</w:t>
      </w:r>
    </w:p>
    <w:p>
      <w:r>
        <w:t xml:space="preserve">(2) Die Daten sind unverzüglich in dem Dateisystem zu speichern, sobald die Ausländerbehörde mit dem Ausländer befasst wird oder ihr eine Mitteilung über den Ausländer zugeht.</w:t>
      </w:r>
    </w:p>
    <w:p>
      <w:r>
        <w:rPr>
          <w:color w:val="555555"/>
          <w:sz w:val="17"/>
        </w:rPr>
        <w:t xml:space="preserve">Zitiervorschlag: § 63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