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60 AufenthV — Lichtbild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Lichtbilder müssen den in § 4 der Passverordnung vom 19. Oktober 2007 in der jeweils geltenden Fassung festgelegten Anforderungen entsprechen und den Ausländer zweifelsfrei erkennen lassen. Sie müssen die Person ohne Gesichts- und Kopfbedeckung zeigen. Die zuständige Behörde kann hinsichtlich der Kopfbedeckung Ausnahmen zulassen oder anordnen, sofern gewährleistet ist, dass die Person hinreichend identifiziert werden kann.</w:t>
      </w:r>
    </w:p>
    <w:p>
      <w:r>
        <w:t xml:space="preserve">(2) Der Ausländer, für den ein Dokument nach § 58 oder § 59 ausgestellt werden soll, hat der zuständigen Behörde auf Verlangen ein aktuelles Lichtbild nach Absatz 1 vorzulegen oder bei der Anfertigung eines Lichtbildes mitzuwirken. § 6 Absatz 2 Satz 3 des Passgesetzes findet entsprechende Anwendung</w:t>
      </w:r>
    </w:p>
    <w:p>
      <w:pPr>
        <w:ind w:left="420"/>
      </w:pPr>
      <w:r>
        <w:t xml:space="preserve">1. für Aufenthaltstitel nach § 4 Absatz 1 Satz 2 Nummer 2 bis 4 des Aufenthaltsgesetzes mit elektronischem Speicher- und Verarbeitungsmedium gemäß § 78 Absatz 1 Satz 1 des Aufenthaltsgesetzes,</w:t>
      </w:r>
    </w:p>
    <w:p>
      <w:pPr>
        <w:ind w:left="420"/>
      </w:pPr>
      <w:r>
        <w:t xml:space="preserve">2. für Aufenthaltstitel nach einheitlichem Vordruckmuster gemäß § 78a Absatz 1 Satz 1 des Aufenthaltsgesetzes sowie</w:t>
      </w:r>
    </w:p>
    <w:p>
      <w:pPr>
        <w:ind w:left="420"/>
      </w:pPr>
      <w:r>
        <w:t xml:space="preserve">3. für Reiseausweise für Ausländer, Flüchtlinge und Staatenlose gemäß § 4 Absatz 1 Satz 1 Nummer 1, 3 und 4.</w:t>
      </w:r>
    </w:p>
    <w:p>
      <w:r>
        <w:t xml:space="preserve">Eine Veränderung des Lichtbilds ist nur nach Maßgabe des Aufenthaltsgesetzes oder dieser Verordnung zulässig.</w:t>
      </w:r>
    </w:p>
    <w:p>
      <w:r>
        <w:t xml:space="preserve">(2a) Die zuständige Ausländerbehörde trägt in den Fällen des Absatzes 2 Satz 2 in der Ausländerdatei A (§ 63) als lichtbildaufnehmende Stelle gemäß § 65 Nummer 7 ein</w:t>
      </w:r>
    </w:p>
    <w:p>
      <w:pPr>
        <w:ind w:left="420"/>
      </w:pPr>
      <w:r>
        <w:t xml:space="preserve">1. das übermittelte Pseudonym, wenn ein Lichtbild entsprechend den Vorgaben nach § 6 Absatz 2 Satz 3 Nummer 1 des Passgesetzes und § 4 Absatz 2 Nummer 1 der Passverordnung gefertigt wurde,</w:t>
      </w:r>
    </w:p>
    <w:p>
      <w:pPr>
        <w:ind w:left="420"/>
      </w:pPr>
      <w:r>
        <w:t xml:space="preserve">2. den Namen des Dienstleisters, der das Lichtbildaufnahmegerät zur Verfügung gestellt hat, sowie die Kennung des verwendeten Lichtbildaufnahmegeräts, wenn ein Lichtbild entsprechend den Vorgaben nach § 6 Absatz 2 Satz 3 Nummer 1 des Passgesetzes und § 4 Absatz 2 Nummer 2 der Passverordnung gefertigt wurde, oder</w:t>
      </w:r>
    </w:p>
    <w:p>
      <w:pPr>
        <w:ind w:left="420"/>
      </w:pPr>
      <w:r>
        <w:t xml:space="preserve">3. die jeweilige Ausländerbehörde, wenn ein Lichtbild entsprechend den Vorgaben nach § 6 Absatz 2 Satz 3 Nummer 2 des Passgesetzes gefertigt wurde.</w:t>
      </w:r>
    </w:p>
    <w:p>
      <w:r>
        <w:t xml:space="preserve">(3) Das Lichtbild darf von den zuständigen Behörden zum Zweck des Einbringens in ein Dokument nach § 58 oder § 59 und zum späteren Abgleich mit dem tatsächlichen Aussehen des Dokumenteninhabers verarbeitet werden.</w:t>
      </w:r>
    </w:p>
    <w:p>
      <w:r>
        <w:rPr>
          <w:color w:val="555555"/>
          <w:sz w:val="17"/>
        </w:rPr>
        <w:t xml:space="preserve">Zitiervorschlag: § 60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https://recht.nulegal.eu/gesetze/AufenthV/60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