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AufenthV — Bearbeitungsgebühren</w:t>
      </w:r>
    </w:p>
    <w:p>
      <w:r>
        <w:rPr>
          <w:color w:val="555555"/>
          <w:sz w:val="18"/>
        </w:rPr>
        <w:t xml:space="preserve">Aufenthaltsverordnung</w:t>
      </w:r>
    </w:p>
    <w:p>
      <w:r>
        <w:rPr>
          <w:color w:val="555555"/>
          <w:sz w:val="18"/>
        </w:rPr>
        <w:t xml:space="preserve">Stand: 05.04.2020 (konsolidierte Textfassung, kein amtliches Inkrafttretensdatum)</w:t>
      </w:r>
    </w:p>
    <w:p>
      <w:r>
        <w:t xml:space="preserve">(1) Für die Bearbeitung eines Antrages auf Erteilung einer Niederlassungserlaubnis und einer Erlaubnis zum Daueraufenthalt – EU sind Gebühren in Höhe der Hälfte der in den §§ 44, 44a und 52a Absatz 2 Nummer 1 jeweils bestimmten Gebühr zu erheben.</w:t>
      </w:r>
    </w:p>
    <w:p>
      <w:r>
        <w:t xml:space="preserve">(2) Für die Beantragung aller übrigen gebührenpflichtigen Amtshandlungen sind Bearbeitungsgebühren in Höhe der in den §§ 45 bis 48 Abs. 1 und § 52a jeweils bestimmten Gebühr zu erheben.</w:t>
      </w:r>
    </w:p>
    <w:p>
      <w:r>
        <w:t xml:space="preserve">(3) Eine Bearbeitungsgebühr wird nicht erhoben, wenn ein Antrag</w:t>
      </w:r>
    </w:p>
    <w:p>
      <w:pPr>
        <w:ind w:left="420"/>
      </w:pPr>
      <w:r>
        <w:t xml:space="preserve">1. ausschließlich wegen Unzuständigkeit der Behörde oder der mangelnden Handlungsfähigkeit des Antragstellers abgelehnt wird oder</w:t>
      </w:r>
    </w:p>
    <w:p>
      <w:pPr>
        <w:ind w:left="420"/>
      </w:pPr>
      <w:r>
        <w:t xml:space="preserve">2. vom Antragsteller zurückgenommen wird, bevor mit der sachlichen Bearbeitung begonnen wurde.</w:t>
      </w:r>
    </w:p>
    <w:p>
      <w:r>
        <w:t xml:space="preserve">(4) Geht die örtliche Zuständigkeit nach Erhebung der Bearbeitungsgebühr auf eine andere Behörde über, verbleibt die Bearbeitungsgebühr bei der Behörde, die sie erhoben hat. In diesem Fall erhebt die nunmehr örtlich zuständige Behörde keine Bearbeitungsgebühr.</w:t>
      </w:r>
    </w:p>
    <w:p>
      <w:r>
        <w:rPr>
          <w:color w:val="555555"/>
          <w:sz w:val="17"/>
        </w:rPr>
        <w:t xml:space="preserve">Zitiervorschlag: § 49 AufenthV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https://recht.nulegal.eu/gesetze/AufenthV/49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