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38d AufenthV — Beirat für Forschungsmigration und Fachkräfteeinwanderung</w:t>
      </w:r>
    </w:p>
    <w:p>
      <w:r>
        <w:rPr>
          <w:color w:val="555555"/>
          <w:sz w:val="18"/>
        </w:rPr>
        <w:t xml:space="preserve">Aufenthaltsverordnung</w:t>
      </w:r>
    </w:p>
    <w:p>
      <w:r>
        <w:rPr>
          <w:color w:val="555555"/>
          <w:sz w:val="18"/>
        </w:rPr>
        <w:t xml:space="preserve">Stand: 18.11.2023 (konsolidierte Textfassung, kein amtliches Inkrafttretensdatum)</w:t>
      </w:r>
    </w:p>
    <w:p>
      <w:r>
        <w:t xml:space="preserve">(1) Beim Bundesamt für Migration und Flüchtlinge wird ein Beirat für Forschungsmigration und Fachkräfteeinwanderung gebildet, der es bei der Wahrnehmung seiner Aufgaben nach diesem Abschnitt und bei der Fachkräfteeinwanderung unterstützt. Die Geschäftsstelle des Beirats für Forschungsmigration und Fachkräfteeinwanderung wird beim Bundesamt für Migration und Flüchtlinge eingerichtet.</w:t>
      </w:r>
    </w:p>
    <w:p>
      <w:r>
        <w:t xml:space="preserve">(2) Der Beirat für Forschungsmigration und Fachkräfteeinwanderung hat insbesondere die Aufgaben,</w:t>
      </w:r>
    </w:p>
    <w:p>
      <w:pPr>
        <w:ind w:left="420"/>
      </w:pPr>
      <w:r>
        <w:t xml:space="preserve">1. Empfehlungen für allgemeine Richtlinien zur Anerkennung von Forschungseinrichtungen abzugeben,</w:t>
      </w:r>
    </w:p>
    <w:p>
      <w:pPr>
        <w:ind w:left="420"/>
      </w:pPr>
      <w:r>
        <w:t xml:space="preserve">2. das Bundesamt für Migration und Flüchtlinge allgemein und bei der Prüfung einzelner Anträge zu Fragen der Forschung zu beraten,</w:t>
      </w:r>
    </w:p>
    <w:p>
      <w:pPr>
        <w:ind w:left="420"/>
      </w:pPr>
      <w:r>
        <w:t xml:space="preserve">3. festzustellen, ob ein Bedarf an ausländischen Forschern durch die Anwendung des in § 18d des Aufenthaltsgesetzes und in diesem Abschnitt geregelten Verfahrens angemessen gedeckt wird,</w:t>
      </w:r>
    </w:p>
    <w:p>
      <w:pPr>
        <w:ind w:left="420"/>
      </w:pPr>
      <w:r>
        <w:t xml:space="preserve">4. im Zusammenhang mit dem in § 18d des Aufenthaltsgesetzes und in diesem Abschnitt geregelten Verfahren etwaige Fehlentwicklungen aufzuzeigen und dabei auch Missbrauchsphänomene oder verwaltungstechnische und sonstige mit Migrationsfragen zusammenhängende Hindernisse bei der Anwerbung von ausländischen Forschern darzustellen,</w:t>
      </w:r>
    </w:p>
    <w:p>
      <w:pPr>
        <w:ind w:left="420"/>
      </w:pPr>
      <w:r>
        <w:t xml:space="preserve">5. das Bundesamt für Migration und Flüchtlinge bei der Wahrnehmung seiner Aufgaben in der Fachkräfteeinwanderung zu beraten.</w:t>
      </w:r>
    </w:p>
    <w:p>
      <w:r>
        <w:t xml:space="preserve">(3) Der Beirat für Forschungsmigration und Fachkräfteeinwanderung berichtet dem Präsidenten des Bundesamtes für Migration und Flüchtlinge mindestens einmal im Kalenderjahr über die Erfüllung seiner Aufgaben.</w:t>
      </w:r>
    </w:p>
    <w:p>
      <w:r>
        <w:t xml:space="preserve">(4) Die Mitglieder des Beirats für Forschungsmigration und Fachkräfteeinwanderung dürfen zur Erfüllung ihrer Aufgaben Einsicht in Verwaltungsvorgänge nehmen, die beim Bundesamt für Migration und Flüchtlinge geführt werden.</w:t>
      </w:r>
    </w:p>
    <w:p>
      <w:r>
        <w:t xml:space="preserve">(5) Der Beirat hat zwölf Mitglieder. Der Präsident des Bundesamtes für Migration und Flüchtlinge beruft den Vorsitzenden und jeweils ein weiteres Mitglied des Beirats für Forschungsmigration und Fachkräfteeinwanderung auf Vorschlag</w:t>
      </w:r>
    </w:p>
    <w:p>
      <w:pPr>
        <w:ind w:left="420"/>
      </w:pPr>
      <w:r>
        <w:t xml:space="preserve">1. des Bundesministeriums für Bildung und Forschung oder einer von ihm bestimmten Stelle,</w:t>
      </w:r>
    </w:p>
    <w:p>
      <w:pPr>
        <w:ind w:left="420"/>
      </w:pPr>
      <w:r>
        <w:t xml:space="preserve">2. des Bundesrates,</w:t>
      </w:r>
    </w:p>
    <w:p>
      <w:pPr>
        <w:ind w:left="420"/>
      </w:pPr>
      <w:r>
        <w:t xml:space="preserve">3. der Hochschulrektorenkonferenz,</w:t>
      </w:r>
    </w:p>
    <w:p>
      <w:pPr>
        <w:ind w:left="420"/>
      </w:pPr>
      <w:r>
        <w:t xml:space="preserve">4. der Deutschen Forschungsgemeinschaft e.V.,</w:t>
      </w:r>
    </w:p>
    <w:p>
      <w:pPr>
        <w:ind w:left="420"/>
      </w:pPr>
      <w:r>
        <w:t xml:space="preserve">5. des Auswärtigen Amts oder einer von ihm bestimmten Stelle,</w:t>
      </w:r>
    </w:p>
    <w:p>
      <w:pPr>
        <w:ind w:left="420"/>
      </w:pPr>
      <w:r>
        <w:t xml:space="preserve">6. des Bundesverbandes der Deutschen Industrie und der Bundesvereinigung der Deutschen Arbeitgeberverbände,</w:t>
      </w:r>
    </w:p>
    <w:p>
      <w:pPr>
        <w:ind w:left="420"/>
      </w:pPr>
      <w:r>
        <w:t xml:space="preserve">7. des Deutschen Gewerkschaftsbundes und</w:t>
      </w:r>
    </w:p>
    <w:p>
      <w:pPr>
        <w:ind w:left="420"/>
      </w:pPr>
      <w:r>
        <w:t xml:space="preserve">8. des Deutschen Industrie- und Handelskammertags,</w:t>
      </w:r>
    </w:p>
    <w:p>
      <w:pPr>
        <w:ind w:left="420"/>
      </w:pPr>
      <w:r>
        <w:t xml:space="preserve">9. des Bundesministeriums für Arbeit und Soziales oder einer von ihm bestellten Stelle,</w:t>
      </w:r>
    </w:p>
    <w:p>
      <w:pPr>
        <w:ind w:left="420"/>
      </w:pPr>
      <w:r>
        <w:t xml:space="preserve">10. des Bundesministeriums für Wirtschaft und Klimaschutz oder einer von ihm bestellten Stelle,</w:t>
      </w:r>
    </w:p>
    <w:p>
      <w:pPr>
        <w:ind w:left="420"/>
      </w:pPr>
      <w:r>
        <w:t xml:space="preserve">11. des Deutschen Akademischen Austauschdienstes.</w:t>
      </w:r>
    </w:p>
    <w:p>
      <w:r>
        <w:t xml:space="preserve">(6) Die Mitglieder des Beirats für Forschungsmigration und Fachkräfteeinwanderung werden für drei Jahre berufen.</w:t>
      </w:r>
    </w:p>
    <w:p>
      <w:r>
        <w:t xml:space="preserve">(7) Die Tätigkeit im Beirat für Forschungsmigration und Fachkräfteeinwanderung ist ehrenamtlich. Den Mitgliedern werden Reisekosten entsprechend den Bestimmungen des Bundesreisekostengesetzes erstattet. Das Bundesamt für Migration und Flüchtlinge kann jedem Mitglied zudem Büromittelkosten in einer Höhe von jährlich nicht mehr als 200 Euro gegen Einzelnachweis erstatten.</w:t>
      </w:r>
    </w:p>
    <w:p>
      <w:r>
        <w:t xml:space="preserve">(8) Der Beirat für Forschungsmigration und Fachkräfteeinwanderung gibt sich eine Geschäftsordnung, die der Genehmigung des Präsidenten des Bundesamtes für Migration und Flüchtlinge bedarf.</w:t>
      </w:r>
    </w:p>
    <w:p>
      <w:r>
        <w:rPr>
          <w:color w:val="555555"/>
          <w:sz w:val="17"/>
        </w:rPr>
        <w:t xml:space="preserve">Zitiervorschlag: § 38d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https://recht.nulegal.eu/gesetze/AufenthV/38d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