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31a AufenthV — Beschleunigtes Fachkräfteverfahren</w:t>
      </w:r>
    </w:p>
    <w:p>
      <w:r>
        <w:rPr>
          <w:color w:val="555555"/>
          <w:sz w:val="18"/>
        </w:rPr>
        <w:t xml:space="preserve">Aufenthaltsverordnung</w:t>
      </w:r>
    </w:p>
    <w:p>
      <w:r>
        <w:rPr>
          <w:color w:val="555555"/>
          <w:sz w:val="18"/>
        </w:rPr>
        <w:t xml:space="preserve">Stand: 12.12.2020 (konsolidierte Textfassung, kein amtliches Inkrafttretensdatum)</w:t>
      </w:r>
    </w:p>
    <w:p>
      <w:r>
        <w:t xml:space="preserve">(1) Im Fall des § 81a des Aufenthaltsgesetzes bietet die Auslandsvertretung unverzüglich nach Vorlage der Vorabzustimmung oder Übermittlung der Vorabzustimmung durch das Ausländerzentralregister und nach dem Eingang der Terminanfrage der Fachkraft einen Termin zur Visumantragstellung an, der innerhalb der nächsten drei Wochen liegt.</w:t>
      </w:r>
    </w:p>
    <w:p>
      <w:r>
        <w:t xml:space="preserve">(2) Die Bescheidung des Visumantrags erfolgt in der Regel innerhalb von drei Wochen ab Stellung des vollständigen Visumantrags.</w:t>
      </w:r>
    </w:p>
    <w:p>
      <w:r>
        <w:rPr>
          <w:color w:val="555555"/>
          <w:sz w:val="17"/>
        </w:rPr>
        <w:t xml:space="preserve">Zitiervorschlag: § 31a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https://recht.nulegal.eu/gesetze/AufenthV/31a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