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AufenthV — Befreiung in Fällen gescheiterter langfristiger Mobilität nach der Richtlinie (EU) 2021/1883</w:t>
      </w:r>
    </w:p>
    <w:p>
      <w:r>
        <w:rPr>
          <w:color w:val="555555"/>
          <w:sz w:val="18"/>
        </w:rPr>
        <w:t xml:space="preserve">Aufenthaltsverordnung</w:t>
      </w:r>
    </w:p>
    <w:p>
      <w:r>
        <w:rPr>
          <w:color w:val="555555"/>
          <w:sz w:val="18"/>
        </w:rPr>
        <w:t xml:space="preserve">Stand: 18.11.2023 (konsolidierte Textfassung, kein amtliches Inkrafttretensdatum)</w:t>
      </w:r>
    </w:p>
    <w:p>
      <w:r>
        <w:t xml:space="preserve">Für die Einreise in das Bundesgebiet und einen anschließenden Aufenthalt von bis zu einem Monat sind Ausländer vom Erfordernis eines Aufenthaltstitels befreit, wenn</w:t>
      </w:r>
    </w:p>
    <w:p>
      <w:pPr>
        <w:ind w:left="420"/>
      </w:pPr>
      <w:r>
        <w:t xml:space="preserve">1. sie Inhaber einer Blauen Karte EU nach § 18g des Aufenthaltsgesetzes waren,</w:t>
      </w:r>
    </w:p>
    <w:p>
      <w:pPr>
        <w:ind w:left="420"/>
      </w:pPr>
      <w:r>
        <w:t xml:space="preserve">2. sie zu einem Zeitpunkt, als die Blaue Karte EU nach Nummer 1 noch gültig war, in einem anderen Mitgliedstaat der Europäischen Union nach Artikel 21 Absatz 3 der Richtlinie (EU) 2021/1883 des Europäischen Parlaments und des Rates vom 20. Oktober 2021 über die Bedingungen für die Einreise und den Aufenthalt von Drittstaatsangehörigen zur Ausübung einer hoch qualifizierten Beschäftigung und zur Aufhebung der Richtlinie 2009/50/EG des Rates (ABl. L 382 vom 28.10.2021, S. 1) einen Antrag auf Erteilung einer Blauen Karte EU gestellt haben, den dieser Mitgliedstaat abgelehnt hat,</w:t>
      </w:r>
    </w:p>
    <w:p>
      <w:pPr>
        <w:ind w:left="420"/>
      </w:pPr>
      <w:r>
        <w:t xml:space="preserve">3. die Geltungsdauer der Blauen Karte EU nach Nummer 1 abgelaufen ist, während der Mitgliedstaat der Europäischen Union nach Nummer 2 den Antrag auf Erteilung einer Blauen Karte EU geprüft hat, und</w:t>
      </w:r>
    </w:p>
    <w:p>
      <w:pPr>
        <w:ind w:left="420"/>
      </w:pPr>
      <w:r>
        <w:t xml:space="preserve">4. der Mitgliedstaat der Europäischen Union nach Nummer 2 bei den zuständigen Behörden der Bundesrepublik Deutschland ein Ersuchen auf Gestattung der Wiedereinreise des Ausländers in die Bundesrepublik Deutschland gestellt hat.</w:t>
      </w:r>
    </w:p>
    <w:p>
      <w:r>
        <w:t xml:space="preserve">Satz 1 gilt entsprechend für die Familienangehörigen des Ausländers, wenn diese über einen Aufenthaltstitel als Familienangehörige dieses Ausländers verfügen und der Aufenthaltstitel erteilt wurde, während die Geltungsdauer der Blauen Karte EU nach Satz 1 Nummer 1 noch nicht abgelaufen war.</w:t>
      </w:r>
    </w:p>
    <w:p>
      <w:r>
        <w:rPr>
          <w:color w:val="555555"/>
          <w:sz w:val="17"/>
        </w:rPr>
        <w:t xml:space="preserve">Zitiervorschlag: § 30a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