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AufenthV — Befreiung für Seeleute</w:t>
      </w:r>
    </w:p>
    <w:p>
      <w:r>
        <w:rPr>
          <w:color w:val="555555"/>
          <w:sz w:val="18"/>
        </w:rPr>
        <w:t xml:space="preserve">Aufenthaltsverordnung</w:t>
      </w:r>
    </w:p>
    <w:p>
      <w:r>
        <w:rPr>
          <w:color w:val="555555"/>
          <w:sz w:val="18"/>
        </w:rPr>
        <w:t xml:space="preserve">Stand: 10.06.2019 (konsolidierte Textfassung, kein amtliches Inkrafttretensdatum)</w:t>
      </w:r>
    </w:p>
    <w:p>
      <w:r>
        <w:t xml:space="preserve">(1) Seelotsen, die in Ausübung ihres Berufes handeln und sich durch amtliche Papiere über ihre Person und Seelotseneigenschaft ausweisen, benötigen für ihre Einreise und ihren Aufenthalt keinen Aufenthaltstitel.</w:t>
      </w:r>
    </w:p>
    <w:p>
      <w:r>
        <w:t xml:space="preserve">(2) Ziviles Schiffspersonal eines in der See- oder Küstenschifffahrt oder in der Rhein-Seeschifffahrt verkehrenden Schiffes kann, sofern es nicht unter Absatz 1 fällt, für den Aufenthalt im Hafenort während der Liegezeit des Schiffes vom Erfordernis eines Aufenthaltstitels befreit werden, sofern es die Passpflicht erfüllt. Zuständig sind die mit der Kontrolle des grenzüberschreitenden Verkehrs beauftragten Behörden. Zum Nachweis der Befreiung wird ein Passierschein ausgestellt.</w:t>
      </w:r>
    </w:p>
    <w:p>
      <w:r>
        <w:t xml:space="preserve">(3) Ziviles Schiffspersonal im Sinne der vorstehenden Absätze sind der Kapitän eines Schiffes, die Besatzungsmitglieder, die angemustert und auf der Besatzungsliste verzeichnet sind, sowie sonstige an Bord beschäftigte Personen, die auf einer Besatzungsliste verzeichnet sind.</w:t>
      </w:r>
    </w:p>
    <w:p>
      <w:r>
        <w:rPr>
          <w:color w:val="555555"/>
          <w:sz w:val="17"/>
        </w:rPr>
        <w:t xml:space="preserve">Zitiervorschlag: § 24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