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AufenthV — Befreiung für Inhaber von Reiseausweisen für Flüchtlinge und Staatenlose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Inhaber von Reiseausweisen für Flüchtlinge oder für Staatenlose sind für die Einreise und den Kurzaufenthalt vom Erfordernis eines Aufenthaltstitels befreit, sofern</w:t>
      </w:r>
    </w:p>
    <w:p>
      <w:pPr>
        <w:ind w:left="420"/>
      </w:pPr>
      <w:r>
        <w:t xml:space="preserve">1. der Reiseausweis von einem Mitgliedstaat der Europäischen Union, einem anderen Vertragsstaat des Abkommens über den Europäischen Wirtschaftsraum, der Schweiz oder von einem in Anhang II der Verordnung (EU) 2018/1806 aufgeführten Staat ausgestellt wurde,</w:t>
      </w:r>
    </w:p>
    <w:p>
      <w:pPr>
        <w:ind w:left="420"/>
      </w:pPr>
      <w:r>
        <w:t xml:space="preserve">2. der Reiseausweis eine Rückkehrberechtigung enthält, die bei der Einreise noch mindestens vier Monate gültig ist und</w:t>
      </w:r>
    </w:p>
    <w:p>
      <w:pPr>
        <w:ind w:left="420"/>
      </w:pPr>
      <w:r>
        <w:t xml:space="preserve">3. sie keine Erwerbstätigkeit mit Ausnahme der in § 17 Abs. 2 bezeichneten ausüben.</w:t>
      </w:r>
    </w:p>
    <w:p>
      <w:r>
        <w:t xml:space="preserve">Satz 1 Nr. 2 gilt nicht für Inhaber von Reiseausweisen für Flüchtlinge, die von einem der in Anlage A Nr. 3 genannten Staaten ausgestellt wurden.</w:t>
      </w:r>
    </w:p>
    <w:p>
      <w:r>
        <w:rPr>
          <w:color w:val="555555"/>
          <w:sz w:val="17"/>
        </w:rPr>
        <w:t xml:space="preserve">Zitiervorschlag: § 18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