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9b AufenthG 2004 — Anrechnung von Aufenthaltszeiten</w:t>
      </w:r>
    </w:p>
    <w:p>
      <w:r>
        <w:rPr>
          <w:color w:val="555555"/>
          <w:sz w:val="18"/>
        </w:rPr>
        <w:t xml:space="preserve">Aufenthaltsgesetz</w:t>
      </w:r>
    </w:p>
    <w:p>
      <w:r>
        <w:rPr>
          <w:color w:val="555555"/>
          <w:sz w:val="18"/>
        </w:rPr>
        <w:t xml:space="preserve">Stand: 12.06.2026 (konsolidierte Textfassung, kein amtliches Inkrafttretensdatum)</w:t>
      </w:r>
    </w:p>
    <w:p>
      <w:r>
        <w:t xml:space="preserve">(1) Auf die erforderlichen Zeiten nach § 9a Abs. 2 Satz 1 Nr. 1 werden folgende Zeiten angerechnet:</w:t>
      </w:r>
    </w:p>
    <w:p>
      <w:pPr>
        <w:ind w:left="420"/>
      </w:pPr>
      <w:r>
        <w:t xml:space="preserve">1. Zeiten eines Aufenthalts außerhalb des Bundesgebiets, in denen der Ausländer einen Aufenthaltstitel besaß und</w:t>
      </w:r>
    </w:p>
    <w:p>
      <w:pPr>
        <w:ind w:left="780"/>
      </w:pPr>
      <w:r>
        <w:t xml:space="preserve">a) sich wegen einer Entsendung aus beruflichen Gründen im Ausland aufgehalten hat, soweit deren Dauer jeweils sechs Monate oder eine von der Ausländerbehörde nach § 51 Abs. 1 Nr. 7 bestimmte längere Frist nicht überschritten hat, oder</w:t>
      </w:r>
    </w:p>
    <w:p>
      <w:pPr>
        <w:ind w:left="780"/>
      </w:pPr>
      <w:r>
        <w:t xml:space="preserve">b) die Zeiten sechs aufeinanderfolgende Monate und innerhalb des in § 9a Abs. 2 Satz 1 Nr. 1 genannten Zeitraums insgesamt zehn Monate nicht überschreiten,</w:t>
      </w:r>
    </w:p>
    <w:p>
      <w:pPr>
        <w:ind w:left="420"/>
      </w:pPr>
      <w:r>
        <w:t xml:space="preserve">2. Zeiten eines früheren Aufenthalts im Bundesgebiet mit Aufenthaltserlaubnis, Niederlassungserlaubnis oder Erlaubnis zum Daueraufenthalt – EU, wenn der Ausländer zum Zeitpunkt seiner Ausreise im Besitz einer Niederlassungserlaubnis oder einer Erlaubnis zum Daueraufenthalt – EU war und die Niederlassungserlaubnis oder die Erlaubnis zum Daueraufenthalt – EU allein wegen eines Aufenthalts außerhalb von Mitgliedstaaten der Europäischen Union oder wegen des Erwerbs der Rechtsstellung eines langfristig Aufenthaltsberechtigten in einem anderen Mitgliedstaat der Europäischen Union erloschen ist, bis zu höchstens vier Jahre,</w:t>
      </w:r>
    </w:p>
    <w:p>
      <w:pPr>
        <w:ind w:left="420"/>
      </w:pPr>
      <w:r>
        <w:t xml:space="preserve">3. Zeiten, in denen der Ausländer freizügigkeitsberechtigt war,</w:t>
      </w:r>
    </w:p>
    <w:p>
      <w:pPr>
        <w:ind w:left="420"/>
      </w:pPr>
      <w:r>
        <w:t xml:space="preserve">4. Zeiten eines rechtmäßigen Aufenthalts zum Zweck des Studiums oder der Berufsausbildung im Bundesgebiet zur Hälfte,</w:t>
      </w:r>
    </w:p>
    <w:p>
      <w:pPr>
        <w:ind w:left="420"/>
      </w:pPr>
      <w:r>
        <w:t xml:space="preserve">5. bei international Schutzberechtigten der Zeitraum zwischen dem Tag der Beantragung internationalen Schutzes und dem Tag der Erteilung eines aufgrund der Zuerkennung internationalen Schutzes gewährten Aufenthaltstitels.</w:t>
      </w:r>
    </w:p>
    <w:p>
      <w:r>
        <w:t xml:space="preserve">Nicht angerechnet werden Zeiten eines Aufenthalts nach § 9a Abs. 3 Nr. 5 und Zeiten des Aufenthalts, in denen der Ausländer auch die Voraussetzungen des § 9a Abs. 3 Nr. 3 erfüllte. Zeiten eines Aufenthalts außerhalb des Bundesgebiets unterbrechen den Aufenthalt nach § 9a Abs. 2 Satz 1 Nr. 1 nicht, wenn der Aufenthalt außerhalb des Bundesgebiets nicht zum Erlöschen des Aufenthaltstitels geführt hat; diese Zeiten werden bei der Bestimmung der Gesamtdauer des Aufenthalts nach § 9a Abs. 2 Satz 1 Nr. 1 nicht angerechnet. In allen übrigen Fällen unterbricht die Ausreise aus dem Bundesgebiet den Aufenthalt nach § 9a Abs. 2 Satz 1 Nr. 1. Die Ausreise aus dem Bundesgebiet unterbricht den Aufenthalt nach § 9a Absatz 2 Satz 1 Nummer 1 auch, wenn ein Ausländer, dem im Bundesgebiet internationaler Schutz zuerkannt wurde, in einem anderen Mitgliedstaat angetroffen wird, in dem er nach dem einschlägigen nationalen Recht, Unionsrecht oder internationalen Recht kein Aufenthaltsrecht hat; diese Zeiten werden bei der Bestimmung der Gesamtdauer des Aufenthalts nach § 9a Absatz 2 Satz 1 Nummer 1 nicht angerechnet.</w:t>
      </w:r>
    </w:p>
    <w:p>
      <w:r>
        <w:t xml:space="preserve">(2) Auf die erforderlichen Zeiten nach § 9a Absatz 2 Satz 1 Nummer 1 werden die Zeiten angerechnet, in denen der Ausländer im Besitz</w:t>
      </w:r>
    </w:p>
    <w:p>
      <w:pPr>
        <w:ind w:left="420"/>
      </w:pPr>
      <w:r>
        <w:t xml:space="preserve">1. einer von einem anderen Mitgliedstaat der Europäischen Union ausgestellten Blauen Karte EU oder</w:t>
      </w:r>
    </w:p>
    <w:p>
      <w:pPr>
        <w:ind w:left="420"/>
      </w:pPr>
      <w:r>
        <w:t xml:space="preserve">2. eines von einem anderen Mitgliedstaat der Europäischen Union ausgestellten Aufenthaltstitels</w:t>
      </w:r>
    </w:p>
    <w:p>
      <w:pPr>
        <w:ind w:left="780"/>
      </w:pPr>
      <w:r>
        <w:t xml:space="preserve">a) zum Zweck der Ausübung einer Beschäftigung in Berufen, für die ein Hochschulabschluss oder ein Abschluss eines mit einem Hochschulstudium gleichwertigen tertiären Bildungsprogramms, für dessen Erwerb die erforderlichen Studien mindestens drei Jahre dauern und die der Mitgliedstaat mindestens Stufe 6 der Internationalen Standardklassifikation im Bildungswesen (ISCED 2011) oder der Stufe 6 des Europäischen Qualifikationsrahmens zugeordnet hat, erforderlich ist,</w:t>
      </w:r>
    </w:p>
    <w:p>
      <w:pPr>
        <w:ind w:left="780"/>
      </w:pPr>
      <w:r>
        <w:t xml:space="preserve">b) zum Zweck der Forschung,</w:t>
      </w:r>
    </w:p>
    <w:p>
      <w:pPr>
        <w:ind w:left="780"/>
      </w:pPr>
      <w:r>
        <w:t xml:space="preserve">c) zum Zweck des Studiums oder</w:t>
      </w:r>
    </w:p>
    <w:p>
      <w:pPr>
        <w:ind w:left="780"/>
      </w:pPr>
      <w:r>
        <w:t xml:space="preserve">d) auf Grund der Rechtsstellung eines international Schutzberechtigten</w:t>
      </w:r>
    </w:p>
    <w:p>
      <w:r>
        <w:t xml:space="preserve">war, wenn sich der Ausländer bei Antragstellung seit mindestens zwei Jahren als Inhaber einer Blauen Karte EU im Bundesgebiet aufhält und unmittelbar vor der Erteilung dieser Blauen Karte EU im Besitz einer Blauen Karte EU war, die ein anderer Mitgliedstaat der Europäischen Union ausgestellt hat. Für Voraufenthalte mit einem von einem anderen Mitgliedstaat der Europäischen Union erteilten Aufenthaltstitel zum Zweck des Studiums gilt Absatz 1 Satz 1 Nummer 4 entsprechend. Nicht angerechnet werden Zeiten, in denen sich der Ausländer nicht in der Europäischen Union aufgehalten hat. Diese Zeiten unterbrechen jedoch den Aufenthalt nach § 9a Absatz 2 Satz 1 Nummer 1 nicht, wenn sie zwölf aufeinanderfolgende Monate nicht überschreiten und innerhalb des Zeitraums nach § 9a Absatz 2 Satz 1 Nummer 1 insgesamt 18 Monate nicht überschreiten. Die Sätze 1 bis 4 sind entsprechend auf Familienangehörige des Ausländers anzuwenden, denen eine Aufenthaltserlaubnis nach den §§ 30 oder 32 erteilt wurde.</w:t>
      </w:r>
    </w:p>
    <w:p>
      <w:r>
        <w:rPr>
          <w:color w:val="555555"/>
          <w:sz w:val="17"/>
        </w:rPr>
        <w:t xml:space="preserve">Zitiervorschlag: § 9b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