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98c AufenthG 2004 — Ausschluss von der Vergabe öffentlicher Aufträge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Öffentliche Auftraggeber nach § 99 des Gesetzes gegen Wettbewerbsbeschränkungen können einen Bewerber oder einen Bieter vom Wettbewerb um einen Liefer-, Bau- oder Dienstleistungsauftrag ausschließen, wenn dieser oder dessen nach Satzung oder Gesetz Vertretungsberechtigter</w:t>
      </w:r>
    </w:p>
    <w:p>
      <w:pPr>
        <w:ind w:left="420"/>
      </w:pPr>
      <w:r>
        <w:t xml:space="preserve">1. nach § 404 Absatz 2 Nummer 3 des Dritten Buches Sozialgesetzbuch mit einer Geldbuße von wenigstens Zweitausendfünfhundert Euro rechtskräftig belegt worden ist oder</w:t>
      </w:r>
    </w:p>
    <w:p>
      <w:pPr>
        <w:ind w:left="420"/>
      </w:pPr>
      <w:r>
        <w:t xml:space="preserve">2. nach den §§ 10, 10a oder 11 des Schwarzarbeitsbekämpfungsgesetzes zu einer Freiheitsstrafe von mehr als drei Monaten oder einer Geldstrafe von mehr als 90 Tagessätzen rechtskräftig verurteilt worden ist.</w:t>
      </w:r>
    </w:p>
    <w:p>
      <w:r>
        <w:t xml:space="preserve">Ausschlüsse nach Satz 1 können bis zur nachgewiesenen Wiederherstellung der Zuverlässigkeit, je nach Schwere des der Geldbuße, der Freiheits- oder der Geldstrafe zugrunde liegenden Verstoßes in einem Zeitraum von bis zu fünf Jahren ab Rechtskraft der Geldbuße, der Freiheits- oder der Geldstrafe erfolgen.</w:t>
      </w:r>
    </w:p>
    <w:p>
      <w:r>
        <w:t xml:space="preserve">(2) Absatz 1 gilt nicht, wenn der Verstoß nach Absatz 1 Satz 1 darin bestand, dass ein Unionsbürger rechtswidrig beschäftigt wurde.</w:t>
      </w:r>
    </w:p>
    <w:p>
      <w:r>
        <w:t xml:space="preserve">(3) Macht ein öffentlicher Auftraggeber von der Möglichkeit nach Absatz 1 Gebrauch, gilt § 21 Absatz 2 bis 5 des Arbeitnehmer-Entsendegesetzes entsprechend.</w:t>
      </w:r>
    </w:p>
    <w:p>
      <w:r>
        <w:rPr>
          <w:color w:val="555555"/>
          <w:sz w:val="17"/>
        </w:rPr>
        <w:t xml:space="preserve">Zitiervorschlag: § 98c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https://recht.nulegal.eu/gesetze/AufenthG%202004/98c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