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91k AufenthG 2004 — Auskunftsbeschränkung nach Artikel 43 der Verordnung (EU) 2024/1358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12.06.2026 (konsolidierte Textfassung, kein amtliches Inkrafttretensdatum)</w:t>
      </w:r>
    </w:p>
    <w:p>
      <w:r>
        <w:t xml:space="preserve">Das Recht der betroffenen Person auf Auskunft über die sie betreffenden personenbezogenen Daten nach Artikel 43 Absatz 1 und 2 Unterabsatz 1 der Verordnung (EU) 2024/1358 in Verbindung mit Artikel 15 der Verordnung (EU) 2016/679 gegenüber den nach der Verordnung (EU) 2024/1358 benannten Behörden, die Daten zum Zwecke des Artikels 1 Absatz 1 Buchstabe a, b, c und j der Verordnung (EU) 2024/1358 verarbeiten, erstreckt sich nicht auf Einträge darüber, dass die Person eine Gefahr für die innere Sicherheit darstellen könnte.</w:t>
      </w:r>
    </w:p>
    <w:p>
      <w:r>
        <w:rPr>
          <w:color w:val="555555"/>
          <w:sz w:val="17"/>
        </w:rPr>
        <w:t xml:space="preserve">Zitiervorschlag: § 91k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https://recht.nulegal.eu/gesetze/AufenthG%202004/91k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