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AufenthG 2004 — Übermittlungen an Ausländerbehörden</w:t>
      </w:r>
    </w:p>
    <w:p>
      <w:r>
        <w:rPr>
          <w:color w:val="555555"/>
          <w:sz w:val="18"/>
        </w:rPr>
        <w:t xml:space="preserve">Aufenthaltsgesetz</w:t>
      </w:r>
    </w:p>
    <w:p>
      <w:r>
        <w:rPr>
          <w:color w:val="555555"/>
          <w:sz w:val="18"/>
        </w:rPr>
        <w:t xml:space="preserve">Stand: 31.07.2026 (konsolidierte Textfassung, kein amtliches Inkrafttretensdatum)</w:t>
      </w:r>
    </w:p>
    <w:p>
      <w:r>
        <w:t xml:space="preserve">(1) Öffentliche Stellen mit Ausnahme von Schulen sowie Bildungs- und Erziehungseinrichtungen haben ihnen bekannt gewordene Umstände den in § 86 Satz 1 genannten Stellen auf Ersuchen mitzuteilen, soweit dies für die dort genannten Zwecke erforderlich ist. Ein solches Ersuchen ist nur zulässig, sofern nicht ein Abruf von Daten aus dem Ausländerzentralregister für die Erfüllung der jeweiligen Aufgabe ausreichend ist.</w:t>
      </w:r>
    </w:p>
    <w:p>
      <w:r>
        <w:t xml:space="preserve">(2) Öffentliche Stellen im Sinne von Absatz 1 haben unverzüglich die zuständige Ausländerbehörde zu unterrichten, wenn sie im Zusammenhang mit der Erfüllung ihrer Aufgaben Kenntnis erlangen von</w:t>
      </w:r>
    </w:p>
    <w:p>
      <w:pPr>
        <w:ind w:left="420"/>
      </w:pPr>
      <w:r>
        <w:t xml:space="preserve">1. dem Aufenthalt eines Ausländers, der keinen erforderlichen Aufenthaltstitel besitzt und dessen Abschiebung nicht ausgesetzt ist,</w:t>
      </w:r>
    </w:p>
    <w:p>
      <w:pPr>
        <w:ind w:left="420"/>
      </w:pPr>
      <w:r>
        <w:t xml:space="preserve">2. dem Verstoß gegen eine räumliche Beschränkung,</w:t>
      </w:r>
    </w:p>
    <w:p>
      <w:pPr>
        <w:ind w:left="420"/>
      </w:pPr>
      <w:r>
        <w:t xml:space="preserve">2a. der Inanspruchnahme oder Beantragung von Sozialleistungen durch einen Ausländer, für sich selbst, seine Familienangehörigen oder für sonstige Haushaltsangehörige in den Fällen des § 7 Absatz 1 Satz 2 Nummer 2 oder Satz 4 des Zweiten Buches Sozialgesetzbuch oder in den Fällen des § 23 Absatz 3 Satz 1 Nummer 2 oder 3, Satz 3, 6 oder 7 des Zwölften Buches Sozialgesetzbuch, sofern die Inanspruchnahme nicht bereits im Ausländerzentralregister gespeichert ist,</w:t>
      </w:r>
    </w:p>
    <w:p>
      <w:pPr>
        <w:ind w:left="420"/>
      </w:pPr>
      <w:r>
        <w:t xml:space="preserve">3. einem sonstigen Ausweisungsgrund oder</w:t>
      </w:r>
    </w:p>
    <w:p>
      <w:pPr>
        <w:ind w:left="420"/>
      </w:pPr>
      <w:r>
        <w:t xml:space="preserve">4. einer ihrer Natur nach nicht nur vorübergehenden Ausreise des Ausländers, sofern diese nicht bereits im Ausländerzentralregister gespeichert ist;</w:t>
      </w:r>
    </w:p>
    <w:p>
      <w:r>
        <w:t xml:space="preserve">in den Fällen der Nummern 1 und 2 und sonstiger nach diesem Gesetz strafbarer Handlungen kann statt der Ausländerbehörde die zuständige Polizeibehörde unterrichtet werden, wenn eine der in § 71 Abs. 5 bezeichneten Maßnahmen in Betracht kommt; die Polizeibehörde unterrichtet unverzüglich die Ausländerbehörde. Öffentliche Stellen sollen unverzüglich die zuständige Ausländerbehörde unterrichten, wenn sie im Zusammenhang mit der Erfüllung ihrer Aufgaben Kenntnis erlangen von einer besonderen Integrationsbedürftigkeit im Sinne einer nach § 43 Abs. 4 erlassenen Rechtsverordnung. Die für Leistungen nach dem Zweiten oder Zwölften Buch Sozialgesetzbuch zuständigen Stellen sind über die in Satz 1 geregelten Tatbestände hinaus verpflichtet, der Ausländerbehörde mitzuteilen, wenn ein Ausländer mit einer Aufenthaltserlaubnis nach Kapitel 2 Abschnitt 3 oder 4 für sich oder seine Familienangehörigen entsprechende Leistungen bezieht, sofern der Leistungsbezug nicht bereits im Ausländerzentralregister gespeichert ist. Die Auslandsvertretungen übermitteln der zuständigen Ausländerbehörde personenbezogene Daten eines Ausländers, die geeignet sind, dessen Identität oder Staatsangehörigkeit festzustellen, wenn sie davon Kenntnis erlangen, dass die Daten für die Durchsetzung der vollziehbaren Ausreisepflicht gegenüber dem Ausländer gegenwärtig von Bedeutung sein können.</w:t>
      </w:r>
    </w:p>
    <w:p>
      <w:r>
        <w:t xml:space="preserve">(3) Die Beauftragte der Bundesregierung für Migration, Flüchtlinge und Integration ist nach den Absätzen 1, 2 und 7 zu Mitteilungen über einen diesem Personenkreis angehörenden Ausländer nur verpflichtet, soweit dadurch die Erfüllung der eigenen Aufgaben nicht gefährdet wird. Die Landesregierungen können durch Rechtsverordnung bestimmen, dass Ausländerbeauftragte des Landes und Ausländerbeauftragte von Gemeinden nach den Absätzen 1 und 2 zu Mitteilungen über einen Ausländer, der sich rechtmäßig in dem Land oder der Gemeinde aufhält oder der sich bis zum Erlass eines die Rechtmäßigkeit des Aufenthalts beendenden Verwaltungsaktes rechtmäßig dort aufgehalten hat, nur nach Maßgabe des Satzes 1 verpflichtet sind.</w:t>
      </w:r>
    </w:p>
    <w:p>
      <w:r>
        <w:t xml:space="preserve">(4) Die für die Einleitung und Durchführung eines Straf- oder eines Bußgeldverfahrens zuständigen Stellen haben die zuständige Ausländerbehörde unverzüglich über die Einleitung des Strafverfahrens sowie die Erledigung des Straf- oder Bußgeldverfahrens bei der Staatsanwaltschaft, bei Gericht oder bei der für die Verfolgung und Ahndung der Ordnungswidrigkeit zuständigen Verwaltungsbehörde unter Angabe der gesetzlichen Vorschriften zu unterrichten. Satz 1 gilt entsprechend bei Strafverfahren für die Erhebung der öffentlichen Klage, sowie den Erlass und die Aufhebung eines Haftbefehls sowie für dessen Invollzugsetzung und die Aussetzung des Vollzuges, solange dies nicht den Untersuchungszweck gefährdet. Satz 1 gilt entsprechend für die Einleitung eines Auslieferungsverfahrens gegen einen Ausländer. Satz 1 gilt nicht für Verfahren wegen einer Ordnungswidrigkeit, die nur mit einer Geldbuße bis zu eintausend Euro geahndet werden kann, sowie für Verfahren wegen einer Zuwiderhandlung im Sinne des § 24 des Straßenverkehrsgesetzes oder wegen einer fahrlässigen Zuwiderhandlung im Sinne des § 24a des Straßenverkehrsgesetzes. Die Zeugenschutzdienststelle unterrichtet die zuständige Ausländerbehörde unverzüglich über Beginn und Ende des Zeugenschutzes für einen Ausländer.</w:t>
      </w:r>
    </w:p>
    <w:p>
      <w:r>
        <w:t xml:space="preserve">(5) Die nach § 72 Abs. 6 zu beteiligenden Stellen haben den Ausländerbehörden</w:t>
      </w:r>
    </w:p>
    <w:p>
      <w:pPr>
        <w:ind w:left="420"/>
      </w:pPr>
      <w:r>
        <w:t xml:space="preserve">1. von Amts wegen Umstände mitzuteilen, die einen Widerruf eines nach § 25 Abs. 4a oder 4b erteilten Aufenthaltstitels oder die Verkürzung oder Aufhebung einer nach § 59 Absatz 7 gewährten Ausreisefrist rechtfertigen und</w:t>
      </w:r>
    </w:p>
    <w:p>
      <w:pPr>
        <w:ind w:left="420"/>
      </w:pPr>
      <w:r>
        <w:t xml:space="preserve">2. von Amts wegen Angaben zur zuständigen Stelle oder zum Übergang der Zuständigkeit mitzuteilen, sofern in einem Strafverfahren eine Beteiligung nach § 72 Abs. 6 erfolgte oder eine Mitteilung nach Nummer 1 gemacht wurde.</w:t>
      </w:r>
    </w:p>
    <w:p>
      <w:r>
        <w:t xml:space="preserve">(6) Öffentliche Stellen sowie private Träger, die über staatlich finanzierte rückkehr- und reintegrationsfördernde Maßnahmen entscheiden, haben nach § 86a Absatz 1 erhobene Daten an die zuständige Ausländerbehörde zu übermitteln, soweit dies für die in § 86a genannten Zwecke erforderlich ist.</w:t>
      </w:r>
    </w:p>
    <w:p>
      <w:r>
        <w:t xml:space="preserve">(7) Öffentliche Stellen im Sinne von Absatz 1 haben auch unverzüglich die zuständige Ausländerbehörde zu unterrichten, wenn sie im Zusammenhang mit der Erfüllung ihrer Aufgaben Kenntnis erlangen von Tatsachen, die für die Prüfung, ob eine missbräuchliche Anerkennung der Vaterschaft im Sinne von § 85b Absatz 1 Satz 2 vorliegt, erheblich sind, insbesondere von Tatsachen im Sinne von § 85b Absatz 2 Nummer 1 bis 4 und Absatz 3 Satz 2.</w:t>
      </w:r>
    </w:p>
    <w:p>
      <w:r>
        <w:rPr>
          <w:color w:val="555555"/>
          <w:sz w:val="17"/>
        </w:rPr>
        <w:t xml:space="preserve">Zitiervorschlag: § 87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