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85c AufenthG 2004 — Verfahren zur Prüfung der Zustimmung</w:t>
      </w:r>
    </w:p>
    <w:p>
      <w:r>
        <w:rPr>
          <w:color w:val="555555"/>
          <w:sz w:val="18"/>
        </w:rPr>
        <w:t xml:space="preserve">Aufenthaltsgesetz</w:t>
      </w:r>
    </w:p>
    <w:p>
      <w:r>
        <w:rPr>
          <w:color w:val="555555"/>
          <w:sz w:val="18"/>
        </w:rPr>
        <w:t xml:space="preserve">Stand: 29.07.2026 (konsolidierte Textfassung, kein amtliches Inkrafttretensdatum)</w:t>
      </w:r>
    </w:p>
    <w:p>
      <w:r>
        <w:t xml:space="preserve">(1) Die Ausländerbehörde entscheidet über die Erteilung der Zustimmung zur Anerkennung einer Vaterschaft durch schriftlichen oder elektronischen Verwaltungsakt auf Antrag des Anerkennenden und der Mutter. Verstirbt der Anerkennende, die Mutter oder das Kind vor einer Entscheidung der Ausländerbehörde, so wird das Verfahren nicht unterbrochen und ist fortzusetzen.</w:t>
      </w:r>
    </w:p>
    <w:p>
      <w:r>
        <w:t xml:space="preserve">(2) Verstirbt der Anerkennende oder die Mutter, bevor der Antrag auf Zustimmung zur Anerkennung der Vaterschaft gestellt worden ist, kann der Antrag auf Zustimmung abweichend von Absatz 1 Satz 1 auch nur von dem Anerkennenden oder der Mutter gestellt werden. Versterben der Anerkennende und die Mutter, kann der Antrag auf Zustimmung abweichend von Absatz 1 Satz 1 auch von dem Kind gestellt werden.</w:t>
      </w:r>
    </w:p>
    <w:p>
      <w:r>
        <w:t xml:space="preserve">(3) Die Zustimmung zur Anerkennung einer Vaterschaft gilt als erteilt, wenn die Ausländerbehörde nicht binnen vier Monaten nach Eingang des Antrags entschieden hat. Der Ablauf der Frist nach Satz 1 wird gehemmt, wenn die Antragsteller einen Antrag auf Ruhen des Verfahrens stellen und die Ausländerbehörde diesem zustimmt. Der Ablauf der Frist nach Satz 1 wird auch gehemmt, wenn eine den Beteiligten zur Mitteilung von Tatsachen und Vornahme von Handlungen oder Beibringung von Nachweisen nach Absatz 5 Satz 1 in Verbindung mit § 85b Absatz 2 gesetzte Frist fruchtlos abläuft oder ein Beteiligter zu einer Anhörung, zu der er geladen wurde, nicht erscheint. Die Hemmung nach den Sätzen 2 und 3 endet, sobald das Verfahren wieder aufgenommen wird oder die unterlassene Handlung durch den oder die Beteiligten vorgenommen wurde.</w:t>
      </w:r>
    </w:p>
    <w:p>
      <w:r>
        <w:t xml:space="preserve">(4) Vorbehaltlich abweichender Bestimmungen durch Landesrecht entscheidet die Ausländerbehörde über den Antrag, die für die jeweils andere Person im Sinne des § 85a Absatz 1 Satz 1 örtlich zuständig ist. Hat die jeweils andere Person ihren gewöhnlichen Aufenthalt im Ausland, so entscheidet vorbehaltlich abweichender Bestimmungen durch Landesrecht die Ausländerbehörde über den Antrag, in deren Zuständigkeitsbezirk der im Inland lebende Beteiligte seinen gewöhnlichen Aufenthalt hat. Hat keiner der Beteiligten zum Zeitpunkt des Antrags auf Zustimmung seinen gewöhnlichen Aufenthalt im Inland, ist die deutsche Auslandsvertretung für die Entscheidung über den Antrag örtlich zuständig, die für die jeweils andere Person im Sinne des § 85a Absatz 1 Satz 1 örtlich zuständig ist.</w:t>
      </w:r>
    </w:p>
    <w:p>
      <w:r>
        <w:t xml:space="preserve">(5) Die Antragsteller sind verpflichtet, diejenigen Tatsachen mitzuteilen und Handlungen vorzunehmen, die für die Entscheidung der Ausländerbehörde über den Antrag auf Zustimmung wesentlich sind, sowie hierfür erforderliche Nachweise, die sie erbringen können, vorzulegen; dies gilt insbesondere für Tatsachen und Nachweise im Sinne des § 85b Absatz 2 und 3 Satz 2. Im Übrigen gilt § 82 entsprechend. Die Sätze 1 und 2 gelten entsprechend, wenn der Anerkennende oder die Mutter die deutsche Staatsangehörigkeit oder ein unbefristetes Aufenthaltsrecht besitzen.</w:t>
      </w:r>
    </w:p>
    <w:p>
      <w:r>
        <w:t xml:space="preserve">(6) Die Antragsteller sind auf ihre Pflichten nach Absatz 5 und auf mögliche Folgen einer Nichterfüllung, insbesondere auf die Vermutungsregelung in § 85b Absatz 2 Nummer 5, hinzuweisen.</w:t>
      </w:r>
    </w:p>
    <w:p>
      <w:r>
        <w:rPr>
          <w:color w:val="555555"/>
          <w:sz w:val="17"/>
        </w:rPr>
        <w:t xml:space="preserve">Zitiervorschlag: § 85c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