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81a AufenthG 2004 — Beschleunigtes Fachkräfteverfahren</w:t>
      </w:r>
    </w:p>
    <w:p>
      <w:r>
        <w:rPr>
          <w:color w:val="555555"/>
          <w:sz w:val="18"/>
        </w:rPr>
        <w:t xml:space="preserve">Aufenthaltsgesetz</w:t>
      </w:r>
    </w:p>
    <w:p>
      <w:r>
        <w:rPr>
          <w:color w:val="555555"/>
          <w:sz w:val="18"/>
        </w:rPr>
        <w:t xml:space="preserve">Stand: 31.07.2026 (konsolidierte Textfassung, kein amtliches Inkrafttretensdatum)</w:t>
      </w:r>
    </w:p>
    <w:p>
      <w:r>
        <w:t xml:space="preserve">(1) Arbeitgeber können bei der zuständigen Ausländerbehörde in Vollmacht des Ausländers, der zu einem Aufenthaltszweck nach den §§ 16a, 16d, 18a, 18b, 18c Absatz 3 und nach § 18g einreisen will, ein beschleunigtes Fachkräfteverfahren beantragen. Arbeitgeber können zur Durchführung des Verfahrens Dritte bevollmächtigen.</w:t>
      </w:r>
    </w:p>
    <w:p>
      <w:r>
        <w:t xml:space="preserve">(2) Arbeitgeber und zuständige Ausländerbehörde schließen dazu eine Vereinbarung, die insbesondere umfasst</w:t>
      </w:r>
    </w:p>
    <w:p>
      <w:pPr>
        <w:ind w:left="420"/>
      </w:pPr>
      <w:r>
        <w:t xml:space="preserve">1. Kontaktdaten des Ausländers, des Arbeitgebers und der Behörde,</w:t>
      </w:r>
    </w:p>
    <w:p>
      <w:pPr>
        <w:ind w:left="420"/>
      </w:pPr>
      <w:r>
        <w:t xml:space="preserve">2. Versicherung des Arbeitgebers, dass er durch den Ausländer bevollmächtigt und gegebenenfalls auch berechtigt ist, Untervollmacht zu erteilen,</w:t>
      </w:r>
    </w:p>
    <w:p>
      <w:pPr>
        <w:ind w:left="420"/>
      </w:pPr>
      <w:r>
        <w:t xml:space="preserve">3. Bevollmächtigung der zuständigen Ausländerbehörde durch den Arbeitgeber, das Verfahren zur Feststellung der Gleichwertigkeit der im Ausland erworbenen Berufsqualifikation einleiten und betreiben zu können,</w:t>
      </w:r>
    </w:p>
    <w:p>
      <w:pPr>
        <w:ind w:left="420"/>
      </w:pPr>
      <w:r>
        <w:t xml:space="preserve">4. Verpflichtung des Arbeitgebers, auf die Einhaltung der Mitwirkungspflicht des Ausländers nach § 82 Absatz 1 Satz 1 durch diesen hinzuwirken,</w:t>
      </w:r>
    </w:p>
    <w:p>
      <w:pPr>
        <w:ind w:left="420"/>
      </w:pPr>
      <w:r>
        <w:t xml:space="preserve">5. vorzulegende Nachweise,</w:t>
      </w:r>
    </w:p>
    <w:p>
      <w:pPr>
        <w:ind w:left="420"/>
      </w:pPr>
      <w:r>
        <w:t xml:space="preserve">6. Beschreibung der Abläufe einschließlich Beteiligter und Erledigungsfristen,</w:t>
      </w:r>
    </w:p>
    <w:p>
      <w:pPr>
        <w:ind w:left="420"/>
      </w:pPr>
      <w:r>
        <w:t xml:space="preserve">7. Mitwirkungspflicht des Arbeitgebers nach § 4a Absatz 5 Satz 3 Nummer 3 und</w:t>
      </w:r>
    </w:p>
    <w:p>
      <w:pPr>
        <w:ind w:left="420"/>
      </w:pPr>
      <w:r>
        <w:t xml:space="preserve">8. Folgen bei Nichteinhalten der Vereinbarung.</w:t>
      </w:r>
    </w:p>
    <w:p>
      <w:r>
        <w:t xml:space="preserve">(3) Im Rahmen des beschleunigten Fachkräfteverfahrens ist es Aufgabe der zuständigen Ausländerbehörde,</w:t>
      </w:r>
    </w:p>
    <w:p>
      <w:pPr>
        <w:ind w:left="420"/>
      </w:pPr>
      <w:r>
        <w:t xml:space="preserve">1. den Arbeitgeber zum Verfahren und den einzureichenden Nachweisen zu beraten,</w:t>
      </w:r>
    </w:p>
    <w:p>
      <w:pPr>
        <w:ind w:left="420"/>
      </w:pPr>
      <w:r>
        <w:t xml:space="preserve">2. soweit erforderlich, das Verfahren zur Feststellung der Gleichwertigkeit der im Ausland erworbenen Berufsqualifikation oder zur Zeugnisbewertung des ausländischen Hochschulabschlusses bei der jeweils zuständigen Stelle unter Hinweis auf das beschleunigte Fachkräfteverfahren einzuleiten; soll der Ausländer in einem im Inland reglementierten Beruf beschäftigt werden, ist die Berufsausübungserlaubnis einzuholen,</w:t>
      </w:r>
    </w:p>
    <w:p>
      <w:pPr>
        <w:ind w:left="420"/>
      </w:pPr>
      <w:r>
        <w:t xml:space="preserve">2a. soweit erforderlich, das Verfahren zur Bestätigung, dass der Ausländer über</w:t>
      </w:r>
    </w:p>
    <w:p>
      <w:pPr>
        <w:ind w:left="780"/>
      </w:pPr>
      <w:r>
        <w:t xml:space="preserve">a) eine ausländische Berufsqualifikation verfügt, die von dem Staat, in dem sie erworben wurde, staatlich anerkannt ist und deren Erlangung eine Ausbildungsdauer von mindestens zwei Jahren vorausgesetzt hat, oder</w:t>
      </w:r>
    </w:p>
    <w:p>
      <w:pPr>
        <w:ind w:left="780"/>
      </w:pPr>
      <w:r>
        <w:t xml:space="preserve">b) einen Hochschulabschluss verfügt, der von dem Staat, in dem er erworben wurde, staatlich anerkannt ist,</w:t>
      </w:r>
    </w:p>
    <w:p>
      <w:pPr>
        <w:ind w:left="420"/>
      </w:pPr>
      <w:r>
        <w:t xml:space="preserve">bei einer fachkundigen inländischen Stelle unter Hinweis auf das beschleunigte Fachkräfteverfahren einzuleiten; soll der Ausländer in einem im Inland reglementierten Beruf beschäftigt werden, ist die Berufsausübungserlaubnis einzuholen,</w:t>
      </w:r>
    </w:p>
    <w:p>
      <w:pPr>
        <w:ind w:left="420"/>
      </w:pPr>
      <w:r>
        <w:t xml:space="preserve">3. die Eingangs- und Vollständigkeitsbestätigungen der zuständigen Stellen dem Arbeitgeber unverzüglich zur Kenntnis zu übersenden, wenn ein Verfahren nach Nummer 2 eingeleitet wurde; bei Anforderung weiterer Nachweise durch die zuständige Stelle und bei Eingang der von der zuständigen Stelle getroffenen Feststellungen ist der Arbeitgeber innerhalb von drei Werktagen ab Eingang zur Aushändigung und Besprechung des weiteren Ablaufs einzuladen,</w:t>
      </w:r>
    </w:p>
    <w:p>
      <w:pPr>
        <w:ind w:left="420"/>
      </w:pPr>
      <w:r>
        <w:t xml:space="preserve">4. soweit erforderlich, unter Hinweis auf das beschleunigte Fachkräfteverfahren die Zustimmung der Bundesagentur für Arbeit einzuholen,</w:t>
      </w:r>
    </w:p>
    <w:p>
      <w:pPr>
        <w:ind w:left="420"/>
      </w:pPr>
      <w:r>
        <w:t xml:space="preserve">5. die zuständige Auslandsvertretung über die bevorstehende Visumantragstellung durch den Ausländer zu informieren und</w:t>
      </w:r>
    </w:p>
    <w:p>
      <w:pPr>
        <w:ind w:left="420"/>
      </w:pPr>
      <w:r>
        <w:t xml:space="preserve">6. bei Vorliegen der erforderlichen Voraussetzungen, einschließlich der Feststellung der Gleichwertigkeit oder Vorliegen der Vergleichbarkeit der Berufsqualifikation sowie der Zustimmung der Bundesagentur für Arbeit, der Visumerteilung unverzüglich vorab zuzustimmen.</w:t>
      </w:r>
    </w:p>
    <w:p>
      <w:r>
        <w:t xml:space="preserve">Stellt die zuständige Stelle durch Bescheid fest, dass die im Ausland erworbene Berufsqualifikation nicht gleichwertig ist, die Gleichwertigkeit aber durch eine Qualifizierungsmaßnahme erreicht werden kann, kann das Verfahren nach § 81a mit dem Ziel der Einreise zum Zweck des § 16d fortgeführt werden.</w:t>
      </w:r>
    </w:p>
    <w:p>
      <w:r>
        <w:t xml:space="preserve">(4) Dieses Verfahren umfasst auch den Familiennachzug des Ehegatten und minderjähriger lediger Kinder, deren Visumanträge in zeitlichem Zusammenhang gestellt werden.</w:t>
      </w:r>
    </w:p>
    <w:p>
      <w:r>
        <w:t xml:space="preserve">(5) Die Absätze 1 bis 4 gelten auch für sonstige qualifizierte Beschäftigte.</w:t>
      </w:r>
    </w:p>
    <w:p>
      <w:r>
        <w:rPr>
          <w:color w:val="555555"/>
          <w:sz w:val="17"/>
        </w:rPr>
        <w:t xml:space="preserve">Zitiervorschlag: § 81a AufenthG 2004</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https://recht.nulegal.eu/gesetze/AufenthG%202004/81a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