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79 AufenthG 2004 — Entscheidung über den Aufenthalt</w:t>
      </w:r>
    </w:p>
    <w:p>
      <w:r>
        <w:rPr>
          <w:color w:val="555555"/>
          <w:sz w:val="18"/>
        </w:rPr>
        <w:t xml:space="preserve">Aufenthaltsgesetz</w:t>
      </w:r>
    </w:p>
    <w:p>
      <w:r>
        <w:rPr>
          <w:color w:val="555555"/>
          <w:sz w:val="18"/>
        </w:rPr>
        <w:t xml:space="preserve">Stand: 12.06.2026 (konsolidierte Textfassung, kein amtliches Inkrafttretensdatum)</w:t>
      </w:r>
    </w:p>
    <w:p>
      <w:r>
        <w:t xml:space="preserve">(1) Über den Aufenthalt von Ausländern wird auf der Grundlage der im Bundesgebiet bekannten Umstände und zugänglichen Erkenntnisse entschieden. Über das Vorliegen der Voraussetzungen des § 60 Absatz 5 und 7 entscheidet die Ausländerbehörde auf der Grundlage der ihr vorliegenden und im Bundesgebiet zugänglichen Erkenntnisse und, soweit es im Einzelfall erforderlich ist, der den Behörden des Bundes außerhalb des Bundesgebiets zugänglichen Erkenntnisse.</w:t>
      </w:r>
    </w:p>
    <w:p>
      <w:r>
        <w:t xml:space="preserve">(2) Beantragt ein Ausländer, gegen den wegen des Verdachts einer Straftat oder einer Ordnungswidrigkeit ermittelt wird, die Erteilung oder Verlängerung eines Aufenthaltstitels, ist die Entscheidung über den Aufenthaltstitel bis zum Abschluss des Verfahrens, im Falle einer gerichtlichen Entscheidung bis zu deren Rechtskraft auszusetzen, es sei denn, über den Aufenthaltstitel kann ohne Rücksicht auf den Ausgang des Verfahrens entschieden werden.</w:t>
      </w:r>
    </w:p>
    <w:p>
      <w:r>
        <w:t xml:space="preserve">(3) Wird ein Aufenthaltstitel gemäß § 36a Absatz 1 zum Zwecke des Familiennachzugs zu einem Ausländer beantragt,</w:t>
      </w:r>
    </w:p>
    <w:p>
      <w:pPr>
        <w:ind w:left="420"/>
      </w:pPr>
      <w:r>
        <w:t xml:space="preserve">1. gegen den ein Strafverfahren oder behördliches Verfahren wegen einer der in § 27 Absatz 3a genannten Tatbestände eingeleitet wurde,</w:t>
      </w:r>
    </w:p>
    <w:p>
      <w:pPr>
        <w:ind w:left="420"/>
      </w:pPr>
      <w:r>
        <w:t xml:space="preserve">2. gegen den ein Strafverfahren wegen einer oder mehrerer der in § 36a Absatz 3 Nummer 2 genannten Straftaten eingeleitet wurde, oder</w:t>
      </w:r>
    </w:p>
    <w:p>
      <w:pPr>
        <w:ind w:left="420"/>
      </w:pPr>
      <w:r>
        <w:t xml:space="preserve">3. bei dem ein Entzugs-, Widerrufs- oder Rücknahmeverfahren nach § 73b des Asylgesetzes eingeleitet wurde,</w:t>
      </w:r>
    </w:p>
    <w:p>
      <w:r>
        <w:t xml:space="preserve">ist die Entscheidung über die Erteilung des Aufenthaltstitels gemäß § 36a Absatz 1 bis zum Abschluss des jeweiligen Verfahrens, im Falle einer gerichtlichen Entscheidung bis zu ihrer Rechtskraft, auszusetzen, es sei denn, über den Aufenthaltstitel gemäß § 36a Absatz 1 kann ohne Rücksicht auf den Ausgang des Verfahrens entschieden werden. Im Fall von Satz 1 Nummer 3 ist bei einem Widerruf oder einer Rücknahme der Zuerkennung des subsidiären Schutzes auf das Verfahren zur Entscheidung über den Widerruf des Aufenthaltstitels des Ausländers nach § 52 Absatz 1 Satz 1 Nummer 4 abzustellen.</w:t>
      </w:r>
    </w:p>
    <w:p>
      <w:r>
        <w:t xml:space="preserve">(4) Beantragt ein Ausländer, gegen den wegen des Verdachts einer Straftat ermittelt wird, die Erteilung oder Verlängerung einer Beschäftigungsduldung, ist die Entscheidung über die Beschäftigungsduldung bis zum Abschluss des Verfahrens, im Falle einer gerichtlichen Entscheidung bis zu deren Rechtskraft, auszusetzen, es sei denn, über die Beschäftigungsduldung kann ohne Rücksicht auf den Ausgang des Verfahrens entschieden werden.</w:t>
      </w:r>
    </w:p>
    <w:p>
      <w:r>
        <w:t xml:space="preserve">(5) Beantragt ein Ausländer, gegen den wegen einer Straftat öffentliche Klage erhoben wurde, die Erteilung einer Ausbildungsduldung, ist die Entscheidung über die Ausbildungsduldung bis zum Abschluss des Verfahrens, im Falle einer gerichtlichen Entscheidung bis zu deren Rechtskraft, auszusetzen, es sei denn, über die Ausbildungsduldung kann ohne Rücksicht auf den Ausgang des Verfahrens entschieden werden.</w:t>
      </w:r>
    </w:p>
    <w:p>
      <w:r>
        <w:rPr>
          <w:color w:val="555555"/>
          <w:sz w:val="17"/>
        </w:rPr>
        <w:t xml:space="preserve">Zitiervorschlag: § 79 AufenthG 2004</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https://recht.nulegal.eu/gesetze/AufenthG%202004/79</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