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78a AufenthG 2004 — Vordrucke für Aufenthaltstitel in Ausnahmefällen, Ausweisersatz und Bescheinigungen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01.11.2023 (konsolidierte Textfassung, kein amtliches Inkrafttretensdatum)</w:t>
      </w:r>
    </w:p>
    <w:p>
      <w:r>
        <w:t xml:space="preserve">(1) Aufenthaltstitel nach § 4 Absatz 1 Satz 2 Nummer 2 bis 4 können abweichend von § 78 nach einem einheitlichen Vordruckmuster ausgestellt werden, wenn zur Vermeidung außergewöhnlicher Härten der Aufenthaltstitel zur Verlängerung der Aufenthaltsdauer um höchstens einen Monat erteilt werden soll. Das Vordruckmuster enthält folgende Angaben:</w:t>
      </w:r>
    </w:p>
    <w:p>
      <w:pPr>
        <w:ind w:left="420"/>
      </w:pPr>
      <w:r>
        <w:t xml:space="preserve">1. Name und Vornamen des Inhabers,</w:t>
      </w:r>
    </w:p>
    <w:p>
      <w:pPr>
        <w:ind w:left="420"/>
      </w:pPr>
      <w:r>
        <w:t xml:space="preserve">2. Gültigkeitsdauer,</w:t>
      </w:r>
    </w:p>
    <w:p>
      <w:pPr>
        <w:ind w:left="420"/>
      </w:pPr>
      <w:r>
        <w:t xml:space="preserve">3. Ausstellungsort und -datum,</w:t>
      </w:r>
    </w:p>
    <w:p>
      <w:pPr>
        <w:ind w:left="420"/>
      </w:pPr>
      <w:r>
        <w:t xml:space="preserve">4. Art des Aufenthaltstitels oder Aufenthaltsrechts,</w:t>
      </w:r>
    </w:p>
    <w:p>
      <w:pPr>
        <w:ind w:left="420"/>
      </w:pPr>
      <w:r>
        <w:t xml:space="preserve">5. Ausstellungsbehörde,</w:t>
      </w:r>
    </w:p>
    <w:p>
      <w:pPr>
        <w:ind w:left="420"/>
      </w:pPr>
      <w:r>
        <w:t xml:space="preserve">6. Seriennummer des zugehörigen Passes oder Passersatzpapiers,</w:t>
      </w:r>
    </w:p>
    <w:p>
      <w:pPr>
        <w:ind w:left="420"/>
      </w:pPr>
      <w:r>
        <w:t xml:space="preserve">7. Anmerkungen,</w:t>
      </w:r>
    </w:p>
    <w:p>
      <w:pPr>
        <w:ind w:left="420"/>
      </w:pPr>
      <w:r>
        <w:t xml:space="preserve">8. Lichtbild.</w:t>
      </w:r>
    </w:p>
    <w:p>
      <w:r>
        <w:t xml:space="preserve">Auf dem Vordruckmuster ist kenntlich zu machen, dass es sich um eine Ausstellung im Ausnahmefall handelt.</w:t>
      </w:r>
    </w:p>
    <w:p>
      <w:r>
        <w:t xml:space="preserve">(2) Vordrucke nach Absatz 1 Satz 1 enthalten eine Zone für das automatische Lesen mit folgenden Angaben:</w:t>
      </w:r>
    </w:p>
    <w:p>
      <w:pPr>
        <w:ind w:left="420"/>
      </w:pPr>
      <w:r>
        <w:t xml:space="preserve">1. Name und Vornamen,</w:t>
      </w:r>
    </w:p>
    <w:p>
      <w:pPr>
        <w:ind w:left="420"/>
      </w:pPr>
      <w:r>
        <w:t xml:space="preserve">2. Geburtsdatum,</w:t>
      </w:r>
    </w:p>
    <w:p>
      <w:pPr>
        <w:ind w:left="420"/>
      </w:pPr>
      <w:r>
        <w:t xml:space="preserve">3. Geschlecht mit der Abkürzung „F“ für Personen weiblichen Geschlechts, „M“ für Personen männlichen Geschlechts und das Zeichen „&lt;“ in allen anderen Fällen,</w:t>
      </w:r>
    </w:p>
    <w:p>
      <w:pPr>
        <w:ind w:left="420"/>
      </w:pPr>
      <w:r>
        <w:t xml:space="preserve">4. Staatsangehörigkeit,</w:t>
      </w:r>
    </w:p>
    <w:p>
      <w:pPr>
        <w:ind w:left="420"/>
      </w:pPr>
      <w:r>
        <w:t xml:space="preserve">5. Art des Aufenthaltstitels,</w:t>
      </w:r>
    </w:p>
    <w:p>
      <w:pPr>
        <w:ind w:left="420"/>
      </w:pPr>
      <w:r>
        <w:t xml:space="preserve">6. Seriennummer des Vordrucks,</w:t>
      </w:r>
    </w:p>
    <w:p>
      <w:pPr>
        <w:ind w:left="420"/>
      </w:pPr>
      <w:r>
        <w:t xml:space="preserve">7. ausstellender Staat,</w:t>
      </w:r>
    </w:p>
    <w:p>
      <w:pPr>
        <w:ind w:left="420"/>
      </w:pPr>
      <w:r>
        <w:t xml:space="preserve">8. Gültigkeitsdauer,</w:t>
      </w:r>
    </w:p>
    <w:p>
      <w:pPr>
        <w:ind w:left="420"/>
      </w:pPr>
      <w:r>
        <w:t xml:space="preserve">9. Prüfziffern,</w:t>
      </w:r>
    </w:p>
    <w:p>
      <w:pPr>
        <w:ind w:left="420"/>
      </w:pPr>
      <w:r>
        <w:t xml:space="preserve">10. Leerstellen.</w:t>
      </w:r>
    </w:p>
    <w:p>
      <w:r>
        <w:t xml:space="preserve">Auf Antrag kann in der Zone für das automatische Lesen bei einer Änderung des Geschlechts nach § 45b des Personenstandsgesetzes die Angabe des vorherigen Geschlechts aufgenommen werden, wenn die vorherige Angabe männlich oder weiblich war. Dieser abweichenden Angabe kommt keine weitere Rechtswirkung zu.</w:t>
      </w:r>
    </w:p>
    <w:p>
      <w:r>
        <w:t xml:space="preserve">(3) Öffentliche Stellen können die in der Zone für das automatische Lesen nach Absatz 2 enthaltenen Daten zur Erfüllung ihrer gesetzlichen Aufgaben verarbeiten.</w:t>
      </w:r>
    </w:p>
    <w:p>
      <w:r>
        <w:t xml:space="preserve">(4) Das Vordruckmuster für den Ausweisersatz enthält eine Seriennummer und eine Zone für das automatische Lesen. In dem Vordruckmuster können neben der Bezeichnung von Ausstellungsbehörde, Ausstellungsort und -datum, Gültigkeitszeitraum oder -dauer, Name und Vornamen des Inhabers, Aufenthaltsstatus sowie Nebenbestimmungen folgende Angaben über die Person des Inhabers vorgesehen sein:</w:t>
      </w:r>
    </w:p>
    <w:p>
      <w:pPr>
        <w:ind w:left="420"/>
      </w:pPr>
      <w:r>
        <w:t xml:space="preserve">1. Geburtsdatum und Geburtsort,</w:t>
      </w:r>
    </w:p>
    <w:p>
      <w:pPr>
        <w:ind w:left="420"/>
      </w:pPr>
      <w:r>
        <w:t xml:space="preserve">2. Staatsangehörigkeit,</w:t>
      </w:r>
    </w:p>
    <w:p>
      <w:pPr>
        <w:ind w:left="420"/>
      </w:pPr>
      <w:r>
        <w:t xml:space="preserve">3. Geschlecht mit der Abkürzung „F“ für Personen weiblichen Geschlechts, „M“ für Personen männlichen Geschlechts und „X“ in allen anderen Fällen,</w:t>
      </w:r>
    </w:p>
    <w:p>
      <w:pPr>
        <w:ind w:left="420"/>
      </w:pPr>
      <w:r>
        <w:t xml:space="preserve">4. Größe,</w:t>
      </w:r>
    </w:p>
    <w:p>
      <w:pPr>
        <w:ind w:left="420"/>
      </w:pPr>
      <w:r>
        <w:t xml:space="preserve">5. Farbe der Augen,</w:t>
      </w:r>
    </w:p>
    <w:p>
      <w:pPr>
        <w:ind w:left="420"/>
      </w:pPr>
      <w:r>
        <w:t xml:space="preserve">6. Anschrift,</w:t>
      </w:r>
    </w:p>
    <w:p>
      <w:pPr>
        <w:ind w:left="420"/>
      </w:pPr>
      <w:r>
        <w:t xml:space="preserve">7. Lichtbild,</w:t>
      </w:r>
    </w:p>
    <w:p>
      <w:pPr>
        <w:ind w:left="420"/>
      </w:pPr>
      <w:r>
        <w:t xml:space="preserve">8. eigenhändige Unterschrift,</w:t>
      </w:r>
    </w:p>
    <w:p>
      <w:pPr>
        <w:ind w:left="420"/>
      </w:pPr>
      <w:r>
        <w:t xml:space="preserve">9. zwei Fingerabdrücke,</w:t>
      </w:r>
    </w:p>
    <w:p>
      <w:pPr>
        <w:ind w:left="420"/>
      </w:pPr>
      <w:r>
        <w:t xml:space="preserve">10. Hinweis, dass die Personalangaben auf den Angaben des Ausländers beruhen.</w:t>
      </w:r>
    </w:p>
    <w:p>
      <w:r>
        <w:t xml:space="preserve">Sofern Fingerabdrücke nach Satz 2 Nummer 9 erfasst werden, müssen diese in mit Sicherheitsverfahren verschlüsselter Form nach Maßgabe der Artikel 24, 25 und 32 der Verordnung (EU) 2016/679 auf einem elektronischen Speicher- und Verarbeitungsmedium in den Ausweisersatz eingebracht werden. Das Gleiche gilt, sofern Lichtbilder in elektronischer Form eingebracht werden. Die Absätze 2 und 3 gelten entsprechend. § 78 Absatz 1 Satz 4 bleibt unberührt.</w:t>
      </w:r>
    </w:p>
    <w:p>
      <w:r>
        <w:t xml:space="preserve">(5) Die Bescheinigungen nach § 60a Absatz 4 und § 81 Absatz 5 werden nach einheitlichem Vordruckmuster ausgestellt, das eine Seriennummer sowie die AZR-Nummer enthält und mit einer Zone für das automatische Lesen versehen sein kann. Die Bescheinigung darf neben der Erlaubnis nach § 81 Absatz 5a im Übrigen nur die in Absatz 4 bezeichneten Daten enthalten sowie den Hinweis, dass der Ausländer mit ihr nicht der Passpflicht genügt. Die Absätze 2 und 3 gelten entsprechend.</w:t>
      </w:r>
    </w:p>
    <w:p>
      <w:r>
        <w:rPr>
          <w:color w:val="555555"/>
          <w:sz w:val="17"/>
        </w:rPr>
        <w:t xml:space="preserve">Zitiervorschlag: § 78a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https://recht.nulegal.eu/gesetze/AufenthG%202004/78a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