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73a AufenthG 2004 — Unterrichtung über die Erteilung von Visa</w:t>
      </w:r>
    </w:p>
    <w:p>
      <w:r>
        <w:rPr>
          <w:color w:val="555555"/>
          <w:sz w:val="18"/>
        </w:rPr>
        <w:t xml:space="preserve">Aufenthaltsgesetz</w:t>
      </w:r>
    </w:p>
    <w:p>
      <w:r>
        <w:rPr>
          <w:color w:val="555555"/>
          <w:sz w:val="18"/>
        </w:rPr>
        <w:t xml:space="preserve">Stand: 27.06.2020 (konsolidierte Textfassung, kein amtliches Inkrafttretensdatum)</w:t>
      </w:r>
    </w:p>
    <w:p>
      <w:r>
        <w:t xml:space="preserve">(1) Unterrichtungen der anderen Schengen-Staaten über erteilte Visa gemäß Artikel 31 der Verordnung (EG) Nr. 810/2009 können über die zuständige Stelle an den Bundesnachrichtendienst, das Bundesamt für Verfassungsschutz, den Militärischen Abschirmdienst, das Bundeskriminalamt und das Zollkriminalamt zur Prüfung übermittelt werden, ob der Einreise und dem Aufenthalt des Visuminhabers die in § 5 Absatz 4 genannten Gründe oder sonstige Sicherheitsbedenken entgegenstehen. Unterrichtungen der deutschen Auslandsvertretungen über erteilte Visa, deren Erteilung nicht bereits eine Datenübermittlung gemäß § 73 Absatz 1 vorangegangen ist, können zu dem in Satz 1 genannten Zweck über die zuständige Stelle an die in Satz 1 genannten Behörden übermittelt werden; Daten zu anderen Personen als dem Visuminhaber werden nicht übermittelt. § 73 Absatz 3 Satz 3 und 4 gilt entsprechend.</w:t>
      </w:r>
    </w:p>
    <w:p>
      <w:r>
        <w:t xml:space="preserve">(2) Das Bundesministerium des Innern, für Bau und Heimat bestimmt im Benehmen mit dem Auswärtigen Amt und unter Berücksichtigung der aktuellen Sicherheitslage durch allgemeine Verwaltungsvorschrift, in welchen Fällen gegenüber Staatsangehörigen bestimmter Staaten sowie Angehörigen von in sonstiger Weise bestimmten Personengruppen von der Ermächtigung des Absatzes 1 Gebrauch gemacht wird.</w:t>
      </w:r>
    </w:p>
    <w:p>
      <w:r>
        <w:rPr>
          <w:color w:val="555555"/>
          <w:sz w:val="17"/>
        </w:rPr>
        <w:t xml:space="preserve">Zitiervorschlag: § 73a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