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AufenthG 2004 — Zuständigkeit; Verordnungsermächtigung</w:t>
      </w:r>
    </w:p>
    <w:p>
      <w:r>
        <w:rPr>
          <w:color w:val="555555"/>
          <w:sz w:val="18"/>
        </w:rPr>
        <w:t xml:space="preserve">Aufenthaltsgesetz</w:t>
      </w:r>
    </w:p>
    <w:p>
      <w:r>
        <w:rPr>
          <w:color w:val="555555"/>
          <w:sz w:val="18"/>
        </w:rPr>
        <w:t xml:space="preserve">Stand: 12.06.2026 (konsolidierte Textfassung, kein amtliches Inkrafttretensdatum)</w:t>
      </w:r>
    </w:p>
    <w:p>
      <w:r>
        <w:t xml:space="preserve">(1) Für aufenthalts- und passrechtliche Maßnahmen und Entscheidungen nach diesem Gesetz und nach ausländerrechtlichen Bestimmungen in anderen Gesetzen sind die Ausländerbehörden zuständig. Die Landesregierung oder die von ihr bestimmte Stelle kann bestimmen, dass für einzelne Aufgaben nur eine oder mehrere bestimmte Ausländerbehörden zuständig sind. Nach Satz 2 kann durch die zuständigen Stellen der betroffenen Länder auch geregelt werden, dass den Ausländerbehörden eines Landes für die Bezirke von Ausländerbehörden verschiedener Länder Aufgaben zugeordnet werden. Für die Vollziehung von Abschiebungen ist in den Ländern jeweils eine zentral zuständige Stelle zu bestimmen. Die Länder sollen jeweils mindestens eine zentrale Ausländerbehörde einrichten, die bei Visumanträgen nach § 6 zu Zwecken nach den §§ 16a, 16d, 17 Absatz 1, den §§ 18a, 18b, 18c Absatz 3, den §§ 18d, 18f, 18g, 19, 19b, 19c, 20 und 20a sowie bei Visumanträgen des Ehegatten oder der minderjährigen ledigen Kinder zum Zweck des Familiennachzugs, die in zeitlichem Zusammenhang gestellt werden, die zuständige Ausländerbehörde ist.</w:t>
      </w:r>
    </w:p>
    <w:p>
      <w:r>
        <w:t xml:space="preserve">(2) Im Ausland sind für Pass- und Visaangelegenheiten die vom Auswärtigen Amt ermächtigten Auslandsvertretungen zuständig. Das Auswärtige Amt wird ermächtigt, durch Rechtsverordnung im Einvernehmen mit dem Bundesministerium des Innern dem Bundesamt für Auswärtige Angelegenheiten die Entscheidung über Anträge auf Erteilung eines Visums zu übertragen. Soweit von dieser Ermächtigung Gebrauch gemacht wird, stehen dem Bundesamt für Auswärtige Angelegenheiten die Befugnisse zur Datenverarbeitung sowie alle sonstigen Aufgaben und Befugnisse einer Auslandsvertretung bei der Erteilung von Visa gemäß Absatz 3 Nummer 3 Buchstabe b sowie gemäß den §§ 54, 66, 68, 69, 72, 72a, 73, 73a, 75, 87, 90c, 91d und 91g zu.</w:t>
      </w:r>
    </w:p>
    <w:p>
      <w:r>
        <w:t xml:space="preserve">(3) Die mit der polizeilichen Kontrolle des grenzüberschreitenden Verkehrs beauftragten Behörden sind zuständig für</w:t>
      </w:r>
    </w:p>
    <w:p>
      <w:pPr>
        <w:ind w:left="420"/>
      </w:pPr>
      <w:r>
        <w:t xml:space="preserve">1. die Zurückweisung und die Zurückschiebung an der Grenze, einschließlich der Überstellung von Drittstaatsangehörigen auf Grundlage der Verordnung (EU) 2024/1351, wenn der Ausländer von der Grenzbehörde im grenznahen Raum in unmittelbarem zeitlichen Zusammenhang mit einer unerlaubten Einreise angetroffen wird,</w:t>
      </w:r>
    </w:p>
    <w:p>
      <w:pPr>
        <w:ind w:left="420"/>
      </w:pPr>
      <w:r>
        <w:t xml:space="preserve">1a. Abschiebungen an der Grenze, sofern der Ausländer bei oder nach der unerlaubten Einreise über eine Grenze im Sinne des Artikels 2 Nummer 1 der Verordnung (EU) 2016/399 (Binnengrenze) aufgegriffen wird,</w:t>
      </w:r>
    </w:p>
    <w:p>
      <w:pPr>
        <w:ind w:left="420"/>
      </w:pPr>
      <w:r>
        <w:t xml:space="preserve">1b. Abschiebungen an der Grenze, sofern der Ausländer bereits unerlaubt eingereist ist, sich danach weiter fortbewegt hat und in einem anderen Grenzraum oder auf einem als Grenzübergangsstelle zugelassenen oder nicht zugelassenen Flughafen, Flug- oder Landeplatz oder See- oder Binnenhafen aufgegriffen wird,</w:t>
      </w:r>
    </w:p>
    <w:p>
      <w:pPr>
        <w:ind w:left="420"/>
      </w:pPr>
      <w:r>
        <w:t xml:space="preserve">1c. die Befristung der Wirkungen auf Grund der von ihnen vorgenommenen Ab- und Zurückschiebungen nach § 11 Absatz 2, 4 und 8,</w:t>
      </w:r>
    </w:p>
    <w:p>
      <w:pPr>
        <w:ind w:left="420"/>
      </w:pPr>
      <w:r>
        <w:t xml:space="preserve">1d. die Rückführungen von Ausländern aus anderen und in andere Staaten; die Zuständigkeit besteht neben derjenigen der in Absatz 1 und in Absatz 5 bestimmten Stellen,</w:t>
      </w:r>
    </w:p>
    <w:p>
      <w:pPr>
        <w:ind w:left="420"/>
      </w:pPr>
      <w:r>
        <w:t xml:space="preserve">1e. die Beantragung von Haft und die Festnahme, soweit es zur Vornahme der in den Nummern 1 bis 1d bezeichneten Maßnahmen erforderlich ist,</w:t>
      </w:r>
    </w:p>
    <w:p>
      <w:pPr>
        <w:ind w:left="420"/>
      </w:pPr>
      <w:r>
        <w:t xml:space="preserve">2. die Erteilung eines Visums und die Ausstellung eines Passersatzes nach § 14 Abs. 2 sowie die Aussetzung der Abschiebung nach § 60a Abs. 2a,</w:t>
      </w:r>
    </w:p>
    <w:p>
      <w:pPr>
        <w:ind w:left="420"/>
      </w:pPr>
      <w:r>
        <w:t xml:space="preserve">3. die Rücknahme und den Widerruf eines nationalen Visums sowie die Entscheidungen nach Artikel 34 der Verordnung (EG) Nr. 810/2009</w:t>
      </w:r>
    </w:p>
    <w:p>
      <w:pPr>
        <w:ind w:left="780"/>
      </w:pPr>
      <w:r>
        <w:t xml:space="preserve">a) im Fall der Zurückweisung, Zurückschiebung oder Abschiebung, soweit die Voraussetzungen der Nummer 1a oder 1b erfüllt sind,</w:t>
      </w:r>
    </w:p>
    <w:p>
      <w:pPr>
        <w:ind w:left="780"/>
      </w:pPr>
      <w:r>
        <w:t xml:space="preserve">b) auf Ersuchen der Auslandsvertretung, die das Visum erteilt hat, oder</w:t>
      </w:r>
    </w:p>
    <w:p>
      <w:pPr>
        <w:ind w:left="780"/>
      </w:pPr>
      <w:r>
        <w:t xml:space="preserve">c) auf Ersuchen der Ausländerbehörde, die der Erteilung des Visums zugestimmt hat, sofern diese ihrer Zustimmung bedurfte,</w:t>
      </w:r>
    </w:p>
    <w:p>
      <w:pPr>
        <w:ind w:left="420"/>
      </w:pPr>
      <w:r>
        <w:t xml:space="preserve">4. das Ausreiseverbot und die Maßnahmen nach § 66 Abs. 5 an der Grenze,</w:t>
      </w:r>
    </w:p>
    <w:p>
      <w:pPr>
        <w:ind w:left="420"/>
      </w:pPr>
      <w:r>
        <w:t xml:space="preserve">5. die Prüfung an der Grenze, ob Beförderungsunternehmer und sonstige Dritte die Vorschriften dieses Gesetzes und die auf Grund dieses Gesetzes erlassenen Verordnungen und Anordnungen beachtet haben,</w:t>
      </w:r>
    </w:p>
    <w:p>
      <w:pPr>
        <w:ind w:left="420"/>
      </w:pPr>
      <w:r>
        <w:t xml:space="preserve">6. sonstige ausländerrechtliche Maßnahmen und Entscheidungen, soweit sich deren Notwendigkeit an der Grenze ergibt und sie vom Bundesministerium des Innern, für Bau und Heimat hierzu allgemein oder im Einzelfall ermächtigt sind,</w:t>
      </w:r>
    </w:p>
    <w:p>
      <w:pPr>
        <w:ind w:left="420"/>
      </w:pPr>
      <w:r>
        <w:t xml:space="preserve">7. die Beschaffung von Heimreisedokumenten im Wege der Amtshilfe in Einzelfällen für Ausländer,</w:t>
      </w:r>
    </w:p>
    <w:p>
      <w:pPr>
        <w:ind w:left="420"/>
      </w:pPr>
      <w:r>
        <w:t xml:space="preserve">8. die Erteilung von in Rechtsvorschriften der Europäischen Union vorgesehenen Vermerken und Bescheinigungen vom Datum und Ort der Einreise über die Außengrenze eines Mitgliedstaates, der den Schengen-Besitzstand vollständig anwendet; die Zuständigkeit der Ausländerbehörden oder anderer durch die Länder bestimmter Stellen wird hierdurch nicht ausgeschlossen,</w:t>
      </w:r>
    </w:p>
    <w:p>
      <w:pPr>
        <w:ind w:left="420"/>
      </w:pPr>
      <w:r>
        <w:t xml:space="preserve">9. die Überprüfung nach Artikel 5 Absatz 1 und 2 und Artikel 7 Absatz 1 der Verordnung (EU) 2024/1356 sowie die in diesem Zusammenhang zu ergreifenden Maßnahmen nach den §§ 14a, 15b, 48, 48a, 49 Absatz 2 bis 9, §§ 73 und 82 Absatz 3a, wenn der Ausländer von ihnen bei Erfüllung ihrer grenzpolizeilichen Aufgaben festgestellt wird.</w:t>
      </w:r>
    </w:p>
    <w:p>
      <w:r>
        <w:t xml:space="preserve">(4) Für die erforderlichen Maßnahmen nach den §§ 48, 48a und 49 Absatz 2 bis 9 sind die Ausländerbehörden, die Polizeivollzugsbehörden der Länder sowie bei Wahrnehmung ihrer gesetzlichen Aufgaben die Bundespolizei und andere mit der polizeilichen Kontrolle des grenzüberschreitenden Verkehrs beauftragte Behörden zuständig. In den Fällen des § 49 Absatz 4 sind auch die Behörden zuständig, die die Verteilung nach § 15a veranlassen. In den Fällen des § 49 Absatz 5 Nummer 5 und 6 sind die vom Auswärtigen Amt ermächtigten Auslandsvertretungen zuständig. In den Fällen des § 49 Absatz 8 und 9 sind auch die Aufnahmeeinrichtungen im Sinne des § 44 des Asylgesetzes und die Außenstellen des Bundesamtes für Migration und Flüchtlinge befugt, bei Tätigwerden in Amtshilfe die erkennungsdienstlichen Maßnahmen bei ausländischen Kindern oder Jugendlichen, die unbegleitet in das Bundesgebiet eingereist sind, vorzunehmen; diese Maßnahmen sollen im Beisein des zuvor zur vorläufigen Inobhutnahme verständigten Jugendamtes und in kindgerechter Weise durchgeführt werden.</w:t>
      </w:r>
    </w:p>
    <w:p>
      <w:r>
        <w:t xml:space="preserve">(4a) Für die Überprüfung nach Artikel 7 Absatz 1 der Verordnung (EU) 2024/1356 sowie die in diesem Zusammenhang zu ergreifenden Maßnahmen nach den §§ 15b, 48, 48a, 49 Absatz 2 bis 9, §§ 73 und 82 Absatz 3a sind die Polizeivollzugsbehörden der Länder, die Ausländerbehörden, die Aufnahmeeinrichtungen im Sinne des § 44 des Asylgesetzes sowie andere nach Landesrecht zu bestimmende Stellen zuständig. Die Landesregierungen werden ermächtigt, die für Maßnahmen nach Satz 1 zuständigen Stellen durch Rechtsverordnung zu bestimmen. In der Rechtsverordnung kann auch bestimmt werden, dass für einzelne Maßnahmen nach Satz 1 nur eine oder mehrere der in Satz 1 genannten Stellen zuständig sind. Die oberste Landesgesundheitsbehörde oder die von ihr bestimmte Stelle bestimmt den Umfang der vorläufigen Gesundheitskontrolle nach § 82 Absatz 3a und das qualifizierte medizinische Personal, das die vorläufige Gesundheitskontrolle durchführt, soweit eine Landesbehörde für die Anordnung der vorläufigen Gesundheitskontrolle zuständig ist.</w:t>
      </w:r>
    </w:p>
    <w:p>
      <w:r>
        <w:t xml:space="preserve">(5) Für die Zurückschiebung sowie die Durchsetzung der Verlassenspflicht des § 12 Abs. 3 und die Durchführung der Abschiebung und, soweit es zur Vorbereitung und Sicherung dieser Maßnahmen erforderlich ist, die Festnahme und Beantragung der Haft sind auch die Polizeien der Länder zuständig.</w:t>
      </w:r>
    </w:p>
    <w:p>
      <w:r>
        <w:t xml:space="preserve">(6) Das Bundesministerium des Innern oder die von ihm bestimmte Stelle entscheidet im Benehmen mit dem Auswärtigen Amt über die Anerkennung von Pässen und Passersatzpapieren (§ 3 Abs. 1); die Entscheidungen ergehen als Allgemeinverfügung und können im Bundesanzeiger bekannt gegeben werden.</w:t>
      </w:r>
    </w:p>
    <w:p>
      <w:r>
        <w:rPr>
          <w:color w:val="555555"/>
          <w:sz w:val="17"/>
        </w:rPr>
        <w:t xml:space="preserve">Zitiervorschlag: § 71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