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AufenthG 2004 — Haftung für Lebensunterhalt</w:t>
      </w:r>
    </w:p>
    <w:p>
      <w:r>
        <w:rPr>
          <w:color w:val="555555"/>
          <w:sz w:val="18"/>
        </w:rPr>
        <w:t xml:space="preserve">Aufenthaltsgesetz</w:t>
      </w:r>
    </w:p>
    <w:p>
      <w:r>
        <w:rPr>
          <w:color w:val="555555"/>
          <w:sz w:val="18"/>
        </w:rPr>
        <w:t xml:space="preserve">Stand: 31.07.2026 (konsolidierte Textfassung, kein amtliches Inkrafttretensdatum)</w:t>
      </w:r>
    </w:p>
    <w:p>
      <w:r>
        <w:t xml:space="preserve">(1) Wer sich der Ausländerbehörde oder einer Auslandsvertretung gegenüber verpflichtet hat, die Kosten für den Lebensunterhalt eines Ausländers zu tragen, hat für einen Zeitraum von fünf Jahren sämtliche öffentlichen Mittel zu erstatten, die für den Lebensunterhalt des Ausländers einschließlich der Versorgung mit Wohnraum sowie der Versorgung im Krankheitsfalle und bei Pflegebedürftigkeit aufgewendet werden, auch soweit die Aufwendungen auf einem gesetzlichen Anspruch des Ausländers beruhen. Aufwendungen, die auf einer Beitragsleistung beruhen, sind nicht zu erstatten. Der Zeitraum nach Satz 1 beginnt mit der durch die Verpflichtungserklärung ermöglichten Einreise des Ausländers. Die Verpflichtungserklärung erlischt vor Ablauf des Zeitraums von fünf Jahren ab Einreise des Ausländers nicht durch Erteilung eines Aufenthaltstitels nach Abschnitt 5 des Kapitels 2 oder durch Zuerkennung internationalen Schutzes nach der Verordnung (EU) 2024/1347.</w:t>
      </w:r>
    </w:p>
    <w:p>
      <w:r>
        <w:t xml:space="preserve">(2) Die Verpflichtungserklärung nach Absatz 1 kann schriftlich oder elektronisch abgegeben werden. Wird die Erklärung elektronisch abgegeben, ist die die Erklärung abgebende Person durch geeignete Maßnahmen vor einer übereilten Abgabe der Erklärung zu warnen. Die Verpflichtung ist nach Maßgabe des Verwaltungsvollstreckungsgesetzes vollstreckbar. Der Erstattungsanspruch steht der öffentlichen Stelle zu, die die öffentlichen Mittel aufgewendet hat.</w:t>
      </w:r>
    </w:p>
    <w:p>
      <w:r>
        <w:t xml:space="preserve">(3) Die Auslandsvertretung unterrichtet unverzüglich die Ausländerbehörde über eine Verpflichtung nach Absatz 1 Satz 1.</w:t>
      </w:r>
    </w:p>
    <w:p>
      <w:r>
        <w:t xml:space="preserve">(4) Die Ausländerbehörde unterrichtet, wenn sie Kenntnis von der Aufwendung nach Absatz 1 zu erstattender öffentlicher Mittel erlangt, unverzüglich die öffentliche Stelle, der der Erstattungsanspruch zusteht, über die Verpflichtung nach Absatz 1 Satz 1 und erteilt ihr alle für die Geltendmachung und Durchsetzung des Erstattungsanspruchs erforderlichen Auskünfte. Der Empfänger darf die Daten nur zum Zweck der Erstattung der für den Ausländer aufgewendeten öffentlichen Mittel sowie der Versagung weiterer Leistungen verarbeiten.</w:t>
      </w:r>
    </w:p>
    <w:p>
      <w:r>
        <w:rPr>
          <w:color w:val="555555"/>
          <w:sz w:val="17"/>
        </w:rPr>
        <w:t xml:space="preserve">Zitiervorschlag: § 68 AufenthG 2004</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