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AufenthG 2004 — Umfang der Kostenhaftung</w:t>
      </w:r>
    </w:p>
    <w:p>
      <w:r>
        <w:rPr>
          <w:color w:val="555555"/>
          <w:sz w:val="18"/>
        </w:rPr>
        <w:t xml:space="preserve">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Kosten der Abschiebung, Zurückschiebung, Zurückweisung und der Durchsetzung einer räumlichen Beschränkung umfassen</w:t>
      </w:r>
    </w:p>
    <w:p>
      <w:pPr>
        <w:ind w:left="420"/>
      </w:pPr>
      <w:r>
        <w:t xml:space="preserve">1. die Beförderungs- und sonstigen Reisekosten für den Ausländer innerhalb des Bundesgebiets und bis zum Zielort außerhalb des Bundesgebiets,</w:t>
      </w:r>
    </w:p>
    <w:p>
      <w:pPr>
        <w:ind w:left="420"/>
      </w:pPr>
      <w:r>
        <w:t xml:space="preserve">2. die bei der Vorbereitung und Durchführung der Maßnahme entstehenden Verwaltungskosten einschließlich der Kosten für die Abschiebungshaft und der Übersetzungs- und Dolmetscherkosten und die Ausgaben für die Unterbringung, Verpflegung und sonstige Versorgung des Ausländers sowie</w:t>
      </w:r>
    </w:p>
    <w:p>
      <w:pPr>
        <w:ind w:left="420"/>
      </w:pPr>
      <w:r>
        <w:t xml:space="preserve">3. sämtliche durch eine erforderliche Begleitung des Ausländers entstehenden Kosten einschließlich der Personalkosten.</w:t>
      </w:r>
    </w:p>
    <w:p>
      <w:r>
        <w:t xml:space="preserve">(2) Die Kosten, für die der Beförderungsunternehmer nach § 66 Abs. 3 Satz 1 haftet, umfassen</w:t>
      </w:r>
    </w:p>
    <w:p>
      <w:pPr>
        <w:ind w:left="420"/>
      </w:pPr>
      <w:r>
        <w:t xml:space="preserve">1. die in Absatz 1 Nr. 1 bezeichneten Kosten,</w:t>
      </w:r>
    </w:p>
    <w:p>
      <w:pPr>
        <w:ind w:left="420"/>
      </w:pPr>
      <w:r>
        <w:t xml:space="preserve">2. die bis zum Vollzug der Entscheidung über die Einreise entstehenden Verwaltungskosten und Ausgaben für die Unterbringung, Verpflegung und sonstige Versorgung des Ausländers und Übersetzungs- und Dolmetscherkosten und</w:t>
      </w:r>
    </w:p>
    <w:p>
      <w:pPr>
        <w:ind w:left="420"/>
      </w:pPr>
      <w:r>
        <w:t xml:space="preserve">3. die in Absatz 1 Nr. 3 bezeichneten Kosten, soweit der Beförderungsunternehmer nicht selbst die erforderliche Begleitung des Ausländers übernimmt.</w:t>
      </w:r>
    </w:p>
    <w:p>
      <w:r>
        <w:t xml:space="preserve">(3) Die in den Absätzen 1 und 2 genannten Kosten werden von der nach § 71 zuständigen Behörde durch Leistungsbescheid in Höhe der tatsächlich entstandenen Kosten erhoben. Hinsichtlich der Berechnung der Personalkosten gelten die allgemeinen Grundsätze zur Berechnung von Personalkosten der öffentlichen Hand.</w:t>
      </w:r>
    </w:p>
    <w:p>
      <w:r>
        <w:rPr>
          <w:color w:val="555555"/>
          <w:sz w:val="17"/>
        </w:rPr>
        <w:t xml:space="preserve">Zitiervorschlag: § 67 AufenthG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https://recht.nulegal.eu/gesetze/AufenthG%202004/67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