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62b AufenthG 2004 — Ausreisegewahrsam</w:t>
      </w:r>
    </w:p>
    <w:p>
      <w:r>
        <w:rPr>
          <w:color w:val="555555"/>
          <w:sz w:val="18"/>
        </w:rPr>
        <w:t xml:space="preserve">Aufenthaltsgesetz</w:t>
      </w:r>
    </w:p>
    <w:p>
      <w:r>
        <w:rPr>
          <w:color w:val="555555"/>
          <w:sz w:val="18"/>
        </w:rPr>
        <w:t xml:space="preserve">Stand: 12.06.2026 (konsolidierte Textfassung, kein amtliches Inkrafttretensdatum)</w:t>
      </w:r>
    </w:p>
    <w:p>
      <w:r>
        <w:t xml:space="preserve">(1) Unabhängig von den Voraussetzungen der Sicherungshaft nach § 62 Absatz 3, insbesondere vom Vorliegen der Fluchtgefahr, kann ein Ausländer zur Sicherung der Durchführbarkeit der Abschiebung auf richterliche Anordnung bis zu 28 Tage in Gewahrsam genommen werden, wenn</w:t>
      </w:r>
    </w:p>
    <w:p>
      <w:pPr>
        <w:ind w:left="420"/>
      </w:pPr>
      <w:r>
        <w:t xml:space="preserve">1. die Ausreisefrist abgelaufen ist, es sei denn, der Ausländer ist unverschuldet an der Ausreise gehindert oder die Überschreitung der Ausreisefrist ist nicht erheblich,</w:t>
      </w:r>
    </w:p>
    <w:p>
      <w:pPr>
        <w:ind w:left="420"/>
      </w:pPr>
      <w:r>
        <w:t xml:space="preserve">2. feststeht, dass die Abschiebung innerhalb dieser Frist durchgeführt werden kann und</w:t>
      </w:r>
    </w:p>
    <w:p>
      <w:pPr>
        <w:ind w:left="420"/>
      </w:pPr>
      <w:r>
        <w:t xml:space="preserve">3. der Ausländer ein Verhalten gezeigt hat, das erwarten lässt, dass er die Abschiebung erschweren oder vereiteln wird. Das wird vermutet, wenn er</w:t>
      </w:r>
    </w:p>
    <w:p>
      <w:pPr>
        <w:ind w:left="780"/>
      </w:pPr>
      <w:r>
        <w:t xml:space="preserve">a) seine gesetzlichen Mitwirkungspflichten verletzt hat,</w:t>
      </w:r>
    </w:p>
    <w:p>
      <w:pPr>
        <w:ind w:left="780"/>
      </w:pPr>
      <w:r>
        <w:t xml:space="preserve">b) über seine Identität oder Staatsangehörigkeit getäuscht hat,</w:t>
      </w:r>
    </w:p>
    <w:p>
      <w:pPr>
        <w:ind w:left="780"/>
      </w:pPr>
      <w:r>
        <w:t xml:space="preserve">c) wegen einer im Bundesgebiet begangenen vorsätzlichen Straftat verurteilt wurde, wobei Geldstrafen von insgesamt bis zu 50 Tagessätzen außer Betracht bleiben oder</w:t>
      </w:r>
    </w:p>
    <w:p>
      <w:pPr>
        <w:ind w:left="780"/>
      </w:pPr>
      <w:r>
        <w:t xml:space="preserve">d) die Frist zur Ausreise um mehr als 30 Tage überschritten hat.</w:t>
      </w:r>
    </w:p>
    <w:p>
      <w:r>
        <w:t xml:space="preserve">Von der Anordnung des Ausreisegewahrsams ist abzusehen, wenn der Ausländer glaubhaft macht oder wenn offensichtlich ist, dass er sich der Abschiebung nicht entziehen will.</w:t>
      </w:r>
    </w:p>
    <w:p>
      <w:r>
        <w:t xml:space="preserve">(2) Der Ausreisegewahrsam wird im Transitbereich eines Flughafens oder in einer Unterkunft, von der aus die Ausreise des Ausländers möglich ist, vollzogen.</w:t>
      </w:r>
    </w:p>
    <w:p>
      <w:r>
        <w:t xml:space="preserve">(3) § 62 Absatz 1 und 4a sowie § 62a finden entsprechend Anwendung. Ein Ausreisegewahrsam ist auf die Gesamtdauer der Sicherungshaft anzurechnen.</w:t>
      </w:r>
    </w:p>
    <w:p>
      <w:r>
        <w:t xml:space="preserve">(4) Die für den Antrag nach Absatz 1 zuständige Behörde kann einen Ausländer ohne vorherige richterliche Anordnung festhalten und vorläufig in Gewahrsam nehmen, wenn</w:t>
      </w:r>
    </w:p>
    <w:p>
      <w:pPr>
        <w:ind w:left="420"/>
      </w:pPr>
      <w:r>
        <w:t xml:space="preserve">1. der dringende Verdacht für das Vorliegen der Voraussetzungen nach Absatz 1 Satz 1 besteht,</w:t>
      </w:r>
    </w:p>
    <w:p>
      <w:pPr>
        <w:ind w:left="420"/>
      </w:pPr>
      <w:r>
        <w:t xml:space="preserve">2. die richterliche Entscheidung über die Anordnung des Ausreisegewahrsams nach Absatz 1 nicht vorher eingeholt werden kann und</w:t>
      </w:r>
    </w:p>
    <w:p>
      <w:pPr>
        <w:ind w:left="420"/>
      </w:pPr>
      <w:r>
        <w:t xml:space="preserve">3. der begründete Verdacht vorliegt, dass sich der Ausländer der Anordnung des Ausreisegewahrsams entziehen will.</w:t>
      </w:r>
    </w:p>
    <w:p>
      <w:r>
        <w:t xml:space="preserve">Der Ausländer ist unverzüglich dem Richter zur Entscheidung über die Anordnung des Ausreisegewahrsams vorzuführen.</w:t>
      </w:r>
    </w:p>
    <w:p>
      <w:r>
        <w:rPr>
          <w:color w:val="555555"/>
          <w:sz w:val="17"/>
        </w:rPr>
        <w:t xml:space="preserve">Zitiervorschlag: § 62b AufenthG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https://recht.nulegal.eu/gesetze/AufenthG%202004/62b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