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62a AufenthG 2004 — Vollzug der Abschiebungshaft</w:t>
      </w:r>
    </w:p>
    <w:p>
      <w:r>
        <w:rPr>
          <w:color w:val="555555"/>
          <w:sz w:val="18"/>
        </w:rPr>
        <w:t xml:space="preserve">Aufenthaltsgesetz</w:t>
      </w:r>
    </w:p>
    <w:p>
      <w:r>
        <w:rPr>
          <w:color w:val="555555"/>
          <w:sz w:val="18"/>
        </w:rPr>
        <w:t xml:space="preserve">Stand: 01.07.2022 (konsolidierte Textfassung, kein amtliches Inkrafttretensdatum)</w:t>
      </w:r>
    </w:p>
    <w:p>
      <w:r>
        <w:t xml:space="preserve">(1) Die Abschiebungshaft wird grundsätzlich in speziellen Hafteinrichtungen vollzogen. Sind spezielle Hafteinrichtungen im Bundesgebiet nicht vorhanden oder geht von dem Ausländer eine erhebliche Gefahr für Leib und Leben Dritter oder bedeutende Rechtsgüter der inneren Sicherheit aus, kann sie in sonstigen Haftanstalten vollzogen werden; die Abschiebungsgefangenen sind in diesem Fall getrennt von Strafgefangenen unterzubringen. Werden mehrere Angehörige einer Familie inhaftiert, so sind diese getrennt von den übrigen Abschiebungsgefangenen unterzubringen. Ihnen ist ein angemessenes Maß an Privatsphäre zu gewährleisten.</w:t>
      </w:r>
    </w:p>
    <w:p>
      <w:r>
        <w:t xml:space="preserve">(2) Den Abschiebungsgefangenen wird gestattet, mit Rechtsvertretern, Familienangehörigen, den zuständigen Konsularbehörden und einschlägig tätigen Hilfs- und Unterstützungsorganisationen Kontakt aufzunehmen.</w:t>
      </w:r>
    </w:p>
    <w:p>
      <w:r>
        <w:t xml:space="preserve">(3) Bei minderjährigen Abschiebungsgefangenen sind unter Beachtung der Maßgaben in Artikel 17 der Richtlinie 2008/115/EG des Europäischen Parlaments und des Rates vom 16. Dezember 2008 über gemeinsame Normen und Verfahren in den Mitgliedstaaten zur Rückführung illegal aufhältiger Drittstaatsangehöriger (ABl. L 348 vom 24.12.2008, S. 98) alterstypische Belange zu berücksichtigen. Der Situation schutzbedürftiger Personen ist besondere Aufmerksamkeit zu widmen.</w:t>
      </w:r>
    </w:p>
    <w:p>
      <w:r>
        <w:t xml:space="preserve">(4) Mitarbeitern von einschlägig tätigen Hilfs- und Unterstützungsorganisationen soll auf Antrag gestattet werden, Abschiebungsgefangene zu besuchen.</w:t>
      </w:r>
    </w:p>
    <w:p>
      <w:r>
        <w:t xml:space="preserve">(5) Abschiebungsgefangene sind über ihre Rechte und Pflichten und über die in der Einrichtung geltenden Regeln zu informieren.</w:t>
      </w:r>
    </w:p>
    <w:p>
      <w:r>
        <w:rPr>
          <w:color w:val="555555"/>
          <w:sz w:val="17"/>
        </w:rPr>
        <w:t xml:space="preserve">Zitiervorschlag: § 62a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