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54 AufenthG 2004 — Ausweisungsinteresse</w:t>
      </w:r>
    </w:p>
    <w:p>
      <w:r>
        <w:rPr>
          <w:color w:val="555555"/>
          <w:sz w:val="18"/>
        </w:rPr>
        <w:t xml:space="preserve">Aufenthaltsgesetz</w:t>
      </w:r>
    </w:p>
    <w:p>
      <w:r>
        <w:rPr>
          <w:color w:val="555555"/>
          <w:sz w:val="18"/>
        </w:rPr>
        <w:t xml:space="preserve">Stand: 02.04.2026 (konsolidierte Textfassung, kein amtliches Inkrafttretensdatum)</w:t>
      </w:r>
    </w:p>
    <w:p>
      <w:r>
        <w:t xml:space="preserve">(1) Das Ausweisungsinteresse im Sinne von § 53 Absatz 1 wiegt besonders schwer, wenn der Ausländer</w:t>
      </w:r>
    </w:p>
    <w:p>
      <w:pPr>
        <w:ind w:left="420"/>
      </w:pPr>
      <w:r>
        <w:t xml:space="preserve">1. wegen einer oder mehrerer vorsätzlicher Straftaten rechtskräftig zu einer Freiheits- oder Jugendstrafe von mindestens zwei Jahren verurteilt worden ist oder bei der letzten rechtskräftigen Verurteilung Sicherungsverwahrung oder die Unterbringung in einem psychiatrischen Krankenhaus nach § 63 des Strafgesetzbuches angeordnet worden ist,</w:t>
      </w:r>
    </w:p>
    <w:p>
      <w:pPr>
        <w:ind w:left="420"/>
      </w:pPr>
      <w:r>
        <w:t xml:space="preserve">1a. rechtskräftig zu einer Freiheits- oder Jugendstrafe von mindestens einem Jahr verurteilt worden ist wegen einer oder mehrerer vorsätzlicher Straftaten</w:t>
      </w:r>
    </w:p>
    <w:p>
      <w:pPr>
        <w:ind w:left="780"/>
      </w:pPr>
      <w:r>
        <w:t xml:space="preserve">a) gegen das Leben,</w:t>
      </w:r>
    </w:p>
    <w:p>
      <w:pPr>
        <w:ind w:left="780"/>
      </w:pPr>
      <w:r>
        <w:t xml:space="preserve">b) gegen die körperliche Unversehrtheit,</w:t>
      </w:r>
    </w:p>
    <w:p>
      <w:pPr>
        <w:ind w:left="780"/>
      </w:pPr>
      <w:r>
        <w:t xml:space="preserve">c) gegen die sexuelle Selbstbestimmung nach den §§ 174, 176 bis 178, 180a, 181a, 182, 184b, 184c oder 184e des Strafgesetzbuches,</w:t>
      </w:r>
    </w:p>
    <w:p>
      <w:pPr>
        <w:ind w:left="780"/>
      </w:pPr>
      <w:r>
        <w:t xml:space="preserve">d) gegen das Eigentum, sofern das Gesetz für die Straftat eine im Mindestmaß erhöhte Freiheitsstrafe vorsieht oder die Straftaten serienmäßig begangen wurden,</w:t>
      </w:r>
    </w:p>
    <w:p>
      <w:pPr>
        <w:ind w:left="780"/>
      </w:pPr>
      <w:r>
        <w:t xml:space="preserve">e) wegen Widerstands gegen Vollstreckungsbeamte oder Personen, die Vollstreckungsbeamten gleichstehen nach § 115 des Strafgesetzbuches, oder tätlichen Angriffs gegen Vollstreckungsbeamte oder Personen, die Vollstreckungsbeamten gleichstehen nach § 115 des Strafgesetzbuches, oder</w:t>
      </w:r>
    </w:p>
    <w:p>
      <w:pPr>
        <w:ind w:left="780"/>
      </w:pPr>
      <w:r>
        <w:t xml:space="preserve">f) gegen die öffentliche Sicherheit nach § 125 oder § 125a des Strafgesetzbuches,</w:t>
      </w:r>
    </w:p>
    <w:p>
      <w:pPr>
        <w:ind w:left="420"/>
      </w:pPr>
      <w:r>
        <w:t xml:space="preserve">1b. wegen einer oder mehrerer Straftaten nach § 263 des Strafgesetzbuchs zu Lasten eines Leistungsträgers oder Sozialversicherungsträgers nach dem Sozialgesetzbuch oder nach dem Gesetz über den Verkehr mit Betäubungsmitteln rechtskräftig zu einer Freiheits- oder Jugendstrafe von mindestens einem Jahr verurteilt worden ist,</w:t>
      </w:r>
    </w:p>
    <w:p>
      <w:pPr>
        <w:ind w:left="420"/>
      </w:pPr>
      <w:r>
        <w:t xml:space="preserve">1c. wegen einer oder mehrerer Straftaten nach § 96 oder § 97 rechtskräftig zu einer Freiheits- oder Jugendstrafe von mindestens einem Jahr verurteilt worden ist,</w:t>
      </w:r>
    </w:p>
    <w:p>
      <w:pPr>
        <w:ind w:left="420"/>
      </w:pPr>
      <w:r>
        <w:t xml:space="preserve">1d. rechtskräftig zu einer Freiheitsstrafe von mindestens sechs Monaten verurteilt worden ist wegen einer oder mehrerer vorsätzlicher Straftaten</w:t>
      </w:r>
    </w:p>
    <w:p>
      <w:pPr>
        <w:ind w:left="780"/>
      </w:pPr>
      <w:r>
        <w:t xml:space="preserve">a) gegen das Leben,</w:t>
      </w:r>
    </w:p>
    <w:p>
      <w:pPr>
        <w:ind w:left="780"/>
      </w:pPr>
      <w:r>
        <w:t xml:space="preserve">b) gegen die körperliche Unversehrtheit,</w:t>
      </w:r>
    </w:p>
    <w:p>
      <w:pPr>
        <w:ind w:left="780"/>
      </w:pPr>
      <w:r>
        <w:t xml:space="preserve">c) gegen die sexuelle Selbstbestimmung nach den §§ 174, 176, 176a, 176c, 176d, 177, 178 oder 182 des Strafgesetzbuches,</w:t>
      </w:r>
    </w:p>
    <w:p>
      <w:pPr>
        <w:ind w:left="780"/>
      </w:pPr>
      <w:r>
        <w:t xml:space="preserve">d) gegen das Eigentum nach den §§ 249 bis 252 oder 255 des Strafgesetzbuches,</w:t>
      </w:r>
    </w:p>
    <w:p>
      <w:pPr>
        <w:ind w:left="780"/>
      </w:pPr>
      <w:r>
        <w:t xml:space="preserve">e) wegen Widerstands gegen Vollstreckungsbeamte oder Personen, die Vollstreckungsbeamten gleichstehen nach § 115 des Strafgesetzbuches, oder tätlichen Angriffs gegen Vollstreckungsbeamte oder Personen, die Vollstreckungsbeamten gleichstehen nach § 115 des Strafgesetzbuches, oder</w:t>
      </w:r>
    </w:p>
    <w:p>
      <w:pPr>
        <w:ind w:left="780"/>
      </w:pPr>
      <w:r>
        <w:t xml:space="preserve">f) gegen die öffentliche Sicherheit nach § 125 oder § 125a des Strafgesetzbuches,</w:t>
      </w:r>
    </w:p>
    <w:p>
      <w:pPr>
        <w:ind w:left="420"/>
      </w:pPr>
      <w:r>
        <w:t xml:space="preserve">sofern die Straftat unter Verwendung einer Waffe oder eines anderen gefährlichen Werkzeugs begangen worden ist,</w:t>
      </w:r>
    </w:p>
    <w:p>
      <w:pPr>
        <w:ind w:left="420"/>
      </w:pPr>
      <w:r>
        <w:t xml:space="preserve">2. die freiheitliche demokratische Grundordnung oder die Sicherheit der Bundesrepublik Deutschland gefährdet; hiervon ist auszugehen, wenn Tatsachen die Schlussfolgerung rechtfertigen, dass er einer Vereinigung angehört oder angehört hat, die den Terrorismus unterstützt oder er eine derartige Vereinigung unterstützt oder unterstützt hat oder er eine in § 89a Absatz 1 des Strafgesetzbuchs bezeichnete terroristische Straftat nach § 89a Absatz 2 des Strafgesetzbuchs vorbereitet oder vorbereitet hat, es sei denn, der Ausländer nimmt erkennbar und glaubhaft von seinem sicherheitsgefährdenden Handeln Abstand,</w:t>
      </w:r>
    </w:p>
    <w:p>
      <w:pPr>
        <w:ind w:left="420"/>
      </w:pPr>
      <w:r>
        <w:t xml:space="preserve">2a. die Sicherheit der Bundesrepublik Deutschland gefährdet; hiervon ist auszugehen, wenn Tatsachen die Schlussfolgerung rechtfertigen, dass er einer Vereinigung im Sinne des § 129 des Strafgesetzbuches angehört oder angehört hat,</w:t>
      </w:r>
    </w:p>
    <w:p>
      <w:pPr>
        <w:ind w:left="420"/>
      </w:pPr>
      <w:r>
        <w:t xml:space="preserve">3. zu den Leitern eines Vereins gehörte, der unanfechtbar verboten wurde, weil seine Zwecke oder seine Tätigkeit den Strafgesetzen zuwiderlaufen oder er sich gegen die verfassungsmäßige Ordnung oder den Gedanken der Völkerverständigung richtet,</w:t>
      </w:r>
    </w:p>
    <w:p>
      <w:pPr>
        <w:ind w:left="420"/>
      </w:pPr>
      <w:r>
        <w:t xml:space="preserve">4. sich zur Verfolgung politischer oder religiöser Ziele an Gewalttätigkeiten beteiligt oder öffentlich zur Gewaltanwendung aufruft oder mit Gewaltanwendung droht oder</w:t>
      </w:r>
    </w:p>
    <w:p>
      <w:pPr>
        <w:ind w:left="420"/>
      </w:pPr>
      <w:r>
        <w:t xml:space="preserve">5. zu Hass gegen Teile der Bevölkerung aufruft; hiervon ist auszugehen, wenn er auf eine andere Person gezielt und andauernd einwirkt, um Hass auf Angehörige bestimmter ethnischer Gruppen oder Religionen zu erzeugen oder zu verstärken oder öffentlich, in einer Versammlung oder durch Verbreiten von Schriften in einer Weise, die geeignet ist, die öffentliche Sicherheit und Ordnung zu stören,</w:t>
      </w:r>
    </w:p>
    <w:p>
      <w:pPr>
        <w:ind w:left="780"/>
      </w:pPr>
      <w:r>
        <w:t xml:space="preserve">a) gegen Teile der Bevölkerung zu Willkürmaßnahmen aufstachelt,</w:t>
      </w:r>
    </w:p>
    <w:p>
      <w:pPr>
        <w:ind w:left="780"/>
      </w:pPr>
      <w:r>
        <w:t xml:space="preserve">b) Teile der Bevölkerung böswillig verächtlich macht und dadurch die Menschenwürde anderer angreift oder</w:t>
      </w:r>
    </w:p>
    <w:p>
      <w:pPr>
        <w:ind w:left="780"/>
      </w:pPr>
      <w:r>
        <w:t xml:space="preserve">c) Verbrechen gegen den Frieden, gegen die Menschlichkeit, ein Kriegsverbrechen oder terroristische Taten von vergleichbarem Gewicht billigt oder dafür wirbt,</w:t>
      </w:r>
    </w:p>
    <w:p>
      <w:pPr>
        <w:ind w:left="420"/>
      </w:pPr>
      <w:r>
        <w:t xml:space="preserve">es sei denn, der Ausländer nimmt erkennbar und glaubhaft von seinem Handeln Abstand.</w:t>
      </w:r>
    </w:p>
    <w:p>
      <w:r>
        <w:t xml:space="preserve">(2) Das Ausweisungsinteresse im Sinne von § 53 Absatz 1 wiegt schwer, wenn der Ausländer</w:t>
      </w:r>
    </w:p>
    <w:p>
      <w:pPr>
        <w:ind w:left="420"/>
      </w:pPr>
      <w:r>
        <w:t xml:space="preserve">1. wegen einer oder mehrerer vorsätzlicher Straftaten rechtskräftig zu einer Freiheitsstrafe von mindestens sechs Monaten verurteilt worden ist,</w:t>
      </w:r>
    </w:p>
    <w:p>
      <w:pPr>
        <w:ind w:left="420"/>
      </w:pPr>
      <w:r>
        <w:t xml:space="preserve">2. wegen einer oder mehrerer vorsätzlicher Straftaten rechtskräftig zu einer Jugendstrafe von mindestens einem Jahr verurteilt und die Vollstreckung der Strafe nicht zur Bewährung ausgesetzt worden ist,</w:t>
      </w:r>
    </w:p>
    <w:p>
      <w:pPr>
        <w:ind w:left="420"/>
      </w:pPr>
      <w:r>
        <w:t xml:space="preserve">2a. wegen vorsätzlicher Straftaten nach dem 17., 19. oder 20. Abschnitt des Strafgesetzbuches, die innerhalb eines Zeitraumes von zwölf Monaten begangen wurden, mehrfach rechtskräftig zu einer Geld- oder Freiheitsstrafe verurteilt wurde; Verurteilungen zu Geldstrafen bis zu 90 Tagessätzen bleiben außer Betracht,</w:t>
      </w:r>
    </w:p>
    <w:p>
      <w:pPr>
        <w:ind w:left="420"/>
      </w:pPr>
      <w:r>
        <w:t xml:space="preserve">2b. rechtskräftig zu einer Freiheitsstrafe von mindestens drei Monaten oder zu einer Jugendstrafe, deren Vollstreckung nicht zur Bewährung ausgesetzt worden ist, verurteilt worden ist wegen einer oder mehrerer vorsätzlicher Straftaten</w:t>
      </w:r>
    </w:p>
    <w:p>
      <w:pPr>
        <w:ind w:left="780"/>
      </w:pPr>
      <w:r>
        <w:t xml:space="preserve">a) gegen das Leben,</w:t>
      </w:r>
    </w:p>
    <w:p>
      <w:pPr>
        <w:ind w:left="780"/>
      </w:pPr>
      <w:r>
        <w:t xml:space="preserve">b) gegen die körperliche Unversehrtheit,</w:t>
      </w:r>
    </w:p>
    <w:p>
      <w:pPr>
        <w:ind w:left="780"/>
      </w:pPr>
      <w:r>
        <w:t xml:space="preserve">c) gegen die sexuelle Selbstbestimmung nach den §§ 174, 176, 176a, 176c, 176d, 177, 178 oder 182 des Strafgesetzbuches,</w:t>
      </w:r>
    </w:p>
    <w:p>
      <w:pPr>
        <w:ind w:left="780"/>
      </w:pPr>
      <w:r>
        <w:t xml:space="preserve">d) gegen das Eigentum nach den §§ 249 bis 252 oder 255 des Strafgesetzbuches,</w:t>
      </w:r>
    </w:p>
    <w:p>
      <w:pPr>
        <w:ind w:left="780"/>
      </w:pPr>
      <w:r>
        <w:t xml:space="preserve">e) wegen Widerstands gegen Vollstreckungsbeamte oder Personen, die Vollstreckungsbeamten gleichstehen nach § 115 des Strafgesetzbuches, oder tätlichen Angriffs gegen Vollstreckungsbeamte oder Personen, die Vollstreckungsbeamten gleichstehen nach § 115 des Strafgesetzbuches, oder</w:t>
      </w:r>
    </w:p>
    <w:p>
      <w:pPr>
        <w:ind w:left="780"/>
      </w:pPr>
      <w:r>
        <w:t xml:space="preserve">f) gegen die öffentliche Sicherheit nach § 125 oder § 125a des Strafgesetzbuches,</w:t>
      </w:r>
    </w:p>
    <w:p>
      <w:pPr>
        <w:ind w:left="420"/>
      </w:pPr>
      <w:r>
        <w:t xml:space="preserve">sofern die Straftat unter Verwendung einer Waffe oder eines anderen gefährlichen Werkzeugs begangen worden ist,</w:t>
      </w:r>
    </w:p>
    <w:p>
      <w:pPr>
        <w:ind w:left="420"/>
      </w:pPr>
      <w:r>
        <w:t xml:space="preserve">3. als Täter oder Teilnehmer den Tatbestand des § 96 oder des § 97 oder des § 29 Absatz 1 Satz 1 Nummer 1 des Betäubungsmittelgesetzes verwirklicht oder dies versucht,</w:t>
      </w:r>
    </w:p>
    <w:p>
      <w:pPr>
        <w:ind w:left="420"/>
      </w:pPr>
      <w:r>
        <w:t xml:space="preserve">4. Heroin, Kokain oder ein vergleichbar gefährliches Betäubungsmittel verbraucht und nicht zu einer erforderlichen seiner Rehabilitation dienenden Behandlung bereit ist oder sich ihr entzieht,</w:t>
      </w:r>
    </w:p>
    <w:p>
      <w:pPr>
        <w:ind w:left="420"/>
      </w:pPr>
      <w:r>
        <w:t xml:space="preserve">5. eine andere Person in verwerflicher Weise, insbesondere unter Anwendung oder Androhung von Gewalt, davon abhält, am wirtschaftlichen, kulturellen oder gesellschaftlichen Leben in der Bundesrepublik Deutschland teilzuhaben,</w:t>
      </w:r>
    </w:p>
    <w:p>
      <w:pPr>
        <w:ind w:left="420"/>
      </w:pPr>
      <w:r>
        <w:t xml:space="preserve">6. eine andere Person zur Eingehung der Ehe nötigt oder dies versucht oder wiederholt eine Handlung entgegen § 11 Absatz 2 Satz 1 und 2 des Personenstandsgesetzes vornimmt, die einen schwerwiegenden Verstoß gegen diese Vorschrift darstellt; ein schwerwiegender Verstoß liegt vor, wenn eine Person, die das 16. Lebensjahr noch nicht vollendet hat, beteiligt ist,</w:t>
      </w:r>
    </w:p>
    <w:p>
      <w:pPr>
        <w:ind w:left="420"/>
      </w:pPr>
      <w:r>
        <w:t xml:space="preserve">7. in einer Befragung, die der Klärung von Bedenken gegen die Einreise oder den weiteren Aufenthalt dient, der deutschen Auslandsvertretung oder der Ausländerbehörde gegenüber frühere Aufenthalte in Deutschland oder anderen Staaten verheimlicht oder in wesentlichen Punkten vorsätzlich keine, falsche oder unvollständige Angaben über Verbindungen zu Personen oder Organisationen macht, die der Unterstützung des Terrorismus oder der Gefährdung der freiheitlichen demokratischen Grundordnung oder der Sicherheit der Bundesrepublik Deutschland verdächtig sind; die Ausweisung auf dieser Grundlage ist nur zulässig, wenn der Ausländer vor der Befragung ausdrücklich auf den sicherheitsrechtlichen Zweck der Befragung und die Rechtsfolgen verweigerter, falscher oder unvollständiger Angaben hingewiesen wurde,</w:t>
      </w:r>
    </w:p>
    <w:p>
      <w:pPr>
        <w:ind w:left="420"/>
      </w:pPr>
      <w:r>
        <w:t xml:space="preserve">8. in einem Verwaltungsverfahren, das von Behörden eines Schengen-Staates durchgeführt wurde, im In- oder Ausland</w:t>
      </w:r>
    </w:p>
    <w:p>
      <w:pPr>
        <w:ind w:left="780"/>
      </w:pPr>
      <w:r>
        <w:t xml:space="preserve">a) falsche oder unvollständige Angaben zur Erlangung eines deutschen Aufenthaltstitels, eines Schengen-Visums, eines Flughafentransitvisums, eines Passersatzes, der Zulassung einer Ausnahme von der Passpflicht oder der Aussetzung der Abschiebung gemacht hat oder</w:t>
      </w:r>
    </w:p>
    <w:p>
      <w:pPr>
        <w:ind w:left="780"/>
      </w:pPr>
      <w:r>
        <w:t xml:space="preserve">b) trotz bestehender Rechtspflicht nicht an Maßnahmen der für die Durchführung dieses Gesetzes oder des Schengener Durchführungsübereinkommens zuständigen Behörden mitgewirkt hat, soweit der Ausländer zuvor auf die Rechtsfolgen solcher Handlungen hingewiesen wurde,</w:t>
      </w:r>
    </w:p>
    <w:p>
      <w:pPr>
        <w:ind w:left="420"/>
      </w:pPr>
      <w:r>
        <w:t xml:space="preserve">9. wegen einer oder mehrerer vorsätzlicher Straftaten rechtskräftig zu einer Geld- oder Freiheitsstrafe verurteilt wurde und im Rahmen des Urteils ein antisemitischer, rassistischer, fremdenfeindlicher, geschlechtsspezifischer, gegen die sexuelle Orientierung gerichteter oder sonstiger menschenverachtender Beweggrund im Sinne von § 46 Absatz 2 Satz 2 des Strafgesetzbuches ausdrücklich festgestellt wurde; Verurteilungen zu Geldstrafen bis zu 90 Tagessätzen bleiben außer Betracht oder</w:t>
      </w:r>
    </w:p>
    <w:p>
      <w:pPr>
        <w:ind w:left="420"/>
      </w:pPr>
      <w:r>
        <w:t xml:space="preserve">10. einen nicht nur vereinzelten oder geringfügigen Verstoß gegen Rechtsvorschriften oder gerichtliche oder behördliche Entscheidungen oder Verfügungen begangen oder außerhalb des Bundesgebiets eine Handlung begangen hat, die im Bundesgebiet als vorsätzliche schwere Straftat anzusehen ist.</w:t>
      </w:r>
    </w:p>
    <w:p>
      <w:r>
        <w:rPr>
          <w:color w:val="555555"/>
          <w:sz w:val="17"/>
        </w:rPr>
        <w:t xml:space="preserve">Zitiervorschlag: § 54 AufenthG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https://recht.nulegal.eu/gesetze/AufenthG%202004/54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