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45c AufenthG 2004 — Informationspflicht bei Anwerbung aus dem Ausland</w:t>
      </w:r>
    </w:p>
    <w:p>
      <w:r>
        <w:rPr>
          <w:color w:val="555555"/>
          <w:sz w:val="18"/>
        </w:rPr>
        <w:t xml:space="preserve">Aufenthaltsgesetz</w:t>
      </w:r>
    </w:p>
    <w:p>
      <w:r>
        <w:rPr>
          <w:color w:val="555555"/>
          <w:sz w:val="18"/>
        </w:rPr>
        <w:t xml:space="preserve">Stand: 01.01.2026 (konsolidierte Textfassung, kein amtliches Inkrafttretensdatum)</w:t>
      </w:r>
    </w:p>
    <w:p>
      <w:r>
        <w:t xml:space="preserve">Schließt ein Arbeitgeber mit Sitz im Bundesgebiet mit einem Drittstaatsangehörigen mit Wohnsitz oder gewöhnlichem Aufenthalt im Ausland einen Arbeitsvertrag zur Arbeitsleistung im Inland, hat er den Drittstaatsangehörigen spätestens am ersten Tag der Arbeitsleistung in Textform auf die Möglichkeit einer Information oder Beratung nach § 45b Absatz 1 Satz 1 und 2 hinzuweisen. Er hat dabei zumindest die aktuellen Kontaktdaten der vom Arbeitsplatz nächstgelegenen Beratungsstelle anzugeben. Die Hinweispflicht des Arbeitgebers entfällt bei einer grenzüberschreitenden Vermittlung im Sinne des § 299 des Dritten Buches Sozialgesetzbuch.</w:t>
      </w:r>
    </w:p>
    <w:p>
      <w:r>
        <w:rPr>
          <w:color w:val="555555"/>
          <w:sz w:val="17"/>
        </w:rPr>
        <w:t xml:space="preserve">Zitiervorschlag: § 45c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