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AufenthG 2004 — Dauer des Aufenthalts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Die Aufenthaltserlaubnis nach diesem Abschnitt kann für jeweils längstens drei Jahre erteilt und verlängert werden, in den Fällen des § 25 Abs. 4 Satz 1 und Abs. 5 jedoch für längstens sechs Monate, solange sich der Ausländer noch nicht mindestens 18 Monate rechtmäßig im Bundesgebiet aufgehalten hat. In den Fällen des § 25 Absatz 1 Satz 1 sowie Absatz 2 Satz 1 und 2 wird die Aufenthaltserlaubnis für drei Jahre erteilt. Ausländern, die die Voraussetzungen des § 25 Absatz 3 erfüllen, wird die Aufenthaltserlaubnis für mindestens ein Jahr erteilt. Die Aufenthaltserlaubnisse nach § 25 Absatz 4a Satz 1 und Absatz 4b werden jeweils für ein Jahr, Aufenthaltserlaubnisse nach § 25 Absatz 4a Satz 3 jeweils für zwei Jahre erteilt und verlängert; in begründeten Einzelfällen ist eine längere Geltungsdauer zulässig.</w:t>
      </w:r>
    </w:p>
    <w:p>
      <w:r>
        <w:t xml:space="preserve">(2) Die Aufenthaltserlaubnis darf nicht verlängert werden, wenn das Ausreisehindernis oder die sonstigen einer Aufenthaltsbeendigung entgegenstehenden Gründe entfallen sind.</w:t>
      </w:r>
    </w:p>
    <w:p>
      <w:r>
        <w:t xml:space="preserve">(3) Einem Ausländer, der eine Aufenthaltserlaubnis nach § 25 Absatz 1 oder 2 Satz 1 besitzt, ist eine Niederlassungserlaubnis zu erteilen, wenn</w:t>
      </w:r>
    </w:p>
    <w:p>
      <w:pPr>
        <w:ind w:left="420"/>
      </w:pPr>
      <w:r>
        <w:t xml:space="preserve">1. er die Aufenthaltserlaubnis seit fünf Jahren besitzt, wobei die Aufenthaltszeit des der Erteilung der Aufenthaltserlaubnis vorangegangenen Asylverfahrens abweichend von § 55 Absatz 3 des Asylgesetzes auf die für die Erteilung der Niederlassungserlaubnis erforderliche Zeit des Besitzes einer Aufenthaltserlaubnis angerechnet wird,</w:t>
      </w:r>
    </w:p>
    <w:p>
      <w:pPr>
        <w:ind w:left="420"/>
      </w:pPr>
      <w:r>
        <w:t xml:space="preserve">2. das Bundesamt für Migration und Flüchtlinge nicht nach § 73b Absatz 3 des Asylgesetzes mitgeteilt hat, dass die Voraussetzungen für den Entzug, den Widerruf oder die Rücknahme vorliegen,</w:t>
      </w:r>
    </w:p>
    <w:p>
      <w:pPr>
        <w:ind w:left="420"/>
      </w:pPr>
      <w:r>
        <w:t xml:space="preserve">3. sein Lebensunterhalt überwiegend gesichert ist,</w:t>
      </w:r>
    </w:p>
    <w:p>
      <w:pPr>
        <w:ind w:left="420"/>
      </w:pPr>
      <w:r>
        <w:t xml:space="preserve">4. er über hinreichende Kenntnisse der deutschen Sprache verfügt und</w:t>
      </w:r>
    </w:p>
    <w:p>
      <w:pPr>
        <w:ind w:left="420"/>
      </w:pPr>
      <w:r>
        <w:t xml:space="preserve">5. die Voraussetzungen des § 9 Absatz 2 Satz 1 Nummer 4 bis 6, 8 und 9 vorliegen.</w:t>
      </w:r>
    </w:p>
    <w:p>
      <w:r>
        <w:t xml:space="preserve">§ 9 Absatz 2 Satz 2 bis 6, § 9 Absatz 3 Satz 1 und § 9 Absatz 4 finden entsprechend Anwendung; von der Voraussetzung in Satz 1 Nummer 3 wird auch abgesehen, wenn der Ausländer die Regelaltersgrenze nach § 35 Satz 2 oder § 235 Absatz 2 des Sechsten Buches Sozialgesetzbuch erreicht hat. Abweichend von Satz 1 und 2 ist einem Ausländer, der eine Aufenthaltserlaubnis nach § 25 Absatz 1 oder 2 Satz 1 besitzt, eine Niederlassungserlaubnis zu erteilen, wenn</w:t>
      </w:r>
    </w:p>
    <w:p>
      <w:pPr>
        <w:ind w:left="420"/>
      </w:pPr>
      <w:r>
        <w:t xml:space="preserve">1. er die Aufenthaltserlaubnis seit drei Jahren besitzt, wobei die Aufenthaltszeit des der Erteilung der Aufenthaltserlaubnis vorangegangenen Asylverfahrens abweichend von § 55 Absatz 3 des Asylgesetzes auf die für die Erteilung der Niederlassungserlaubnis erforderliche Zeit des Besitzes einer Aufenthaltserlaubnis angerechnet wird,</w:t>
      </w:r>
    </w:p>
    <w:p>
      <w:pPr>
        <w:ind w:left="420"/>
      </w:pPr>
      <w:r>
        <w:t xml:space="preserve">2. das Bundesamt für Migration und Flüchtlinge nicht nach § 73b Absatz 3 des Asylgesetzes mitgeteilt hat, dass die Voraussetzungen für den Widerruf oder die Rücknahme vorliegen,</w:t>
      </w:r>
    </w:p>
    <w:p>
      <w:pPr>
        <w:ind w:left="420"/>
      </w:pPr>
      <w:r>
        <w:t xml:space="preserve">3. er die deutsche Sprache beherrscht,</w:t>
      </w:r>
    </w:p>
    <w:p>
      <w:pPr>
        <w:ind w:left="420"/>
      </w:pPr>
      <w:r>
        <w:t xml:space="preserve">4. sein Lebensunterhalt weit überwiegend gesichert ist und</w:t>
      </w:r>
    </w:p>
    <w:p>
      <w:pPr>
        <w:ind w:left="420"/>
      </w:pPr>
      <w:r>
        <w:t xml:space="preserve">5. die Voraussetzungen des § 9 Absatz 2 Satz 1 Nummer 4 bis 6, 8 und 9 vorliegen.</w:t>
      </w:r>
    </w:p>
    <w:p>
      <w:r>
        <w:t xml:space="preserve">In den Fällen des Satzes 3 finden § 9 Absatz 3 Satz 1 und § 9 Absatz 4 entsprechend Anwendung. Für Kinder, die vor Vollendung des 18. Lebensjahres nach Deutschland eingereist sind, kann § 35 entsprechend angewandt werden. Die Sätze 1 bis 5 gelten auch für einen Ausländer, der eine Aufenthaltserlaubnis nach § 23 Absatz 4 besitzt, es sei denn, es liegen die Voraussetzungen für eine Rücknahme vor.</w:t>
      </w:r>
    </w:p>
    <w:p>
      <w:r>
        <w:t xml:space="preserve">(4) Im Übrigen kann einem Ausländer, der eine Aufenthaltserlaubnis nach diesem Abschnitt besitzt, eine Niederlassungserlaubnis erteilt werden, wenn die in § 9 Abs. 2 Satz 1 bezeichneten Voraussetzungen vorliegen. § 9 Abs. 2 Satz 2 bis 6 gilt entsprechend. Die Aufenthaltszeit des der Erteilung der Aufenthaltserlaubnis vorangegangenen Asylverfahrens wird abweichend von § 55 Abs. 3 des Asylgesetzes auf die Frist angerechnet. Für Kinder, die vor Vollendung des 18. Lebensjahres nach Deutschland eingereist sind, kann § 35 entsprechend angewandt werden.</w:t>
      </w:r>
    </w:p>
    <w:p>
      <w:r>
        <w:rPr>
          <w:color w:val="555555"/>
          <w:sz w:val="17"/>
        </w:rPr>
        <w:t xml:space="preserve">Zitiervorschlag: § 26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