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18i AufenthG 2004 — Langfristige Mobilität für Inhaber einer Blauen Karte EU</w:t>
      </w:r>
    </w:p>
    <w:p>
      <w:r>
        <w:rPr>
          <w:color w:val="555555"/>
          <w:sz w:val="18"/>
        </w:rPr>
        <w:t xml:space="preserve">Aufenthaltsgesetz</w:t>
      </w:r>
    </w:p>
    <w:p>
      <w:r>
        <w:rPr>
          <w:color w:val="555555"/>
          <w:sz w:val="18"/>
        </w:rPr>
        <w:t xml:space="preserve">Stand: 18.11.2023 (konsolidierte Textfassung, kein amtliches Inkrafttretensdatum)</w:t>
      </w:r>
    </w:p>
    <w:p>
      <w:r>
        <w:t xml:space="preserve">(1) Einem Ausländer, der eine gültige Blaue Karte EU besitzt, die von einem anderen Mitgliedstaat der Europäischen Union erteilt wurde und mit der er sich seit mindestens zwölf Monaten rechtmäßig in diesem Mitgliedstaat der Europäischen Union aufhält, wird eine Blaue Karte EU nach § 18g erteilt, wenn die jeweils erforderlichen Voraussetzungen nach § 18g vorliegen. Die Voraussetzung nach § 18 Absatz 2 Nummer 4 gilt als erfüllt, es sei denn</w:t>
      </w:r>
    </w:p>
    <w:p>
      <w:pPr>
        <w:ind w:left="420"/>
      </w:pPr>
      <w:r>
        <w:t xml:space="preserve">1. der Ausländer ist weniger als zwei Jahre im Besitz der Blauen Karte EU, die der andere Mitgliedstaat der Europäischen Union ausgestellt hat, oder</w:t>
      </w:r>
    </w:p>
    <w:p>
      <w:pPr>
        <w:ind w:left="420"/>
      </w:pPr>
      <w:r>
        <w:t xml:space="preserve">2. der andere Mitgliedstaat der Europäischen Union hat die Blaue Karte EU auf Grund von durch Berufserfahrungen erworbenen Fertigkeiten, Kenntnissen und Fähigkeiten zum Zweck der Ausübung eines Berufes erteilt, der nicht in Anhang I zu der Richtlinie (EU) 2021/1883 des Europäischen Parlaments und des Rates vom 20. Oktober 2021 über die Bedingungen für die Einreise und den Aufenthalt von Drittstaatsangehörigen zur Ausübung einer hoch qualifizierten Beschäftigung und zur Aufhebung der Richtlinie 2009/50/EG des Rates (ABI. L 382 vom 28.10.2021, S. 1) aufgeführt ist.</w:t>
      </w:r>
    </w:p>
    <w:p>
      <w:r>
        <w:t xml:space="preserve">(2) Hat ein Mitgliedstaat der Europäischen Union, der nicht Schengen-Staat ist, die Blaue Karte EU nach Absatz 1 Satz 1 erster Halbsatz ausgestellt, so hat der Ausländer bei der Einreise neben der gültigen Blauen Karte EU einen Arbeitsvertrag oder ein verbindliches Arbeitsplatzangebot für eine der Qualifikation angemessene Beschäftigung auf dem Niveau eines Hochschulabschlusses oder dem Niveau eines mit einem Hochschulabschluss gleichwertigen tertiären Bildungsabschlusses, der alle Voraussetzungen nach § 18g Absatz 1 Satz 5 erfüllt, für einen Zeitraum von mindestens sechs Monaten im Bundesgebiet mit sich zu führen.</w:t>
      </w:r>
    </w:p>
    <w:p>
      <w:r>
        <w:t xml:space="preserve">(3) Hat der Ausländer bereits einmal oder mehrfach von der Möglichkeit der langfristigen Mobilität nach Artikel 21 der Richtlinie (EU) 2021/1883 Gebrauch gemacht, beträgt die Mindestdauer des rechtmäßigen Aufenthalts in einem anderen Mitgliedstaat der Europäischen Union mit einer von diesem Mitgliedstaat ausgestellten und gültigen Blauen Karte EU abweichend von Absatz 1 Satz 1 sechs Monate.</w:t>
      </w:r>
    </w:p>
    <w:p>
      <w:r>
        <w:rPr>
          <w:color w:val="555555"/>
          <w:sz w:val="17"/>
        </w:rPr>
        <w:t xml:space="preserve">Zitiervorschlag: § 18i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https://recht.nulegal.eu/gesetze/AufenthG%202004/18i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