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18f AufenthG 2004 — Aufenthaltserlaubnis für mobile Forscher</w:t>
      </w:r>
    </w:p>
    <w:p>
      <w:r>
        <w:rPr>
          <w:color w:val="555555"/>
          <w:sz w:val="18"/>
        </w:rPr>
        <w:t xml:space="preserve">Aufenthaltsgesetz</w:t>
      </w:r>
    </w:p>
    <w:p>
      <w:r>
        <w:rPr>
          <w:color w:val="555555"/>
          <w:sz w:val="18"/>
        </w:rPr>
        <w:t xml:space="preserve">Stand: 05.03.2020 (konsolidierte Textfassung, kein amtliches Inkrafttretensdatum)</w:t>
      </w:r>
    </w:p>
    <w:p>
      <w:r>
        <w:t xml:space="preserve">(1) Für einen Aufenthalt zum Zweck der Forschung, der mehr als 180 Tage und höchstens ein Jahr dauert, wird einem Ausländer ohne Zustimmung der Bundesagentur für Arbeit eine Aufenthaltserlaubnis erteilt, wenn</w:t>
      </w:r>
    </w:p>
    <w:p>
      <w:pPr>
        <w:ind w:left="420"/>
      </w:pPr>
      <w:r>
        <w:t xml:space="preserve">1. er einen für die Dauer des Verfahrens gültigen nach der Richtlinie (EU) 2016/801 erteilten Aufenthaltstitel eines anderen Mitgliedstaates besitzt,</w:t>
      </w:r>
    </w:p>
    <w:p>
      <w:pPr>
        <w:ind w:left="420"/>
      </w:pPr>
      <w:r>
        <w:t xml:space="preserve">2. die Kopie eines anerkannten und gültigen Passes oder Passersatzes vorgelegt wird und</w:t>
      </w:r>
    </w:p>
    <w:p>
      <w:pPr>
        <w:ind w:left="420"/>
      </w:pPr>
      <w:r>
        <w:t xml:space="preserve">3. die Aufnahmevereinbarung oder der entsprechende Vertrag, die oder der mit der aufnehmenden Forschungseinrichtung im Bundesgebiet geschlossen wurde, vorgelegt wird.</w:t>
      </w:r>
    </w:p>
    <w:p>
      <w:r>
        <w:t xml:space="preserve">(2) Wird der Antrag auf Erteilung der Aufenthaltserlaubnis mindestens 30 Tage vor Beginn des Aufenthalts im Bundesgebiet gestellt und ist der Aufenthaltstitel des anderen Mitgliedstaates weiterhin gültig, so gelten, bevor über den Antrag entschieden wird, der Aufenthalt und die Erwerbstätigkeit des Ausländers für bis zu 180 Tage innerhalb eines Zeitraums von 360 Tagen als erlaubt.</w:t>
      </w:r>
    </w:p>
    <w:p>
      <w:r>
        <w:t xml:space="preserve">(3) Für die Berechtigung zur Ausübung der Forschungstätigkeit und einer Tätigkeit in der Lehre gilt § 18d Absatz 5 entsprechend.</w:t>
      </w:r>
    </w:p>
    <w:p>
      <w:r>
        <w:t xml:space="preserve">(4) Der Ausländer und die aufnehmende Forschungseinrichtung sind verpflichtet, der Ausländerbehörde Änderungen in Bezug auf die in Absatz 1 genannten Voraussetzungen anzuzeigen.</w:t>
      </w:r>
    </w:p>
    <w:p>
      <w:r>
        <w:t xml:space="preserve">(5) Der Antrag wird abgelehnt, wenn er parallel zu einer Mitteilung nach § 18e Absatz 1 Satz 1 gestellt wurde. Abgelehnt wird ein Antrag auch, wenn er zwar während eines Aufenthalts nach § 18e Absatz 1, aber nicht mindestens 30 Tage vor Ablauf dieses Aufenthalts vollständig gestellt wurde.</w:t>
      </w:r>
    </w:p>
    <w:p>
      <w:r>
        <w:rPr>
          <w:color w:val="555555"/>
          <w:sz w:val="17"/>
        </w:rPr>
        <w:t xml:space="preserve">Zitiervorschlag: § 18f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https://recht.nulegal.eu/gesetze/AufenthG%202004/18f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