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18c AufenthG 2004 — Niederlassungserlaubnis für Fachkräfte</w:t>
      </w:r>
    </w:p>
    <w:p>
      <w:r>
        <w:rPr>
          <w:color w:val="555555"/>
          <w:sz w:val="18"/>
        </w:rPr>
        <w:t xml:space="preserve">Aufenthaltsgesetz</w:t>
      </w:r>
    </w:p>
    <w:p>
      <w:r>
        <w:rPr>
          <w:color w:val="555555"/>
          <w:sz w:val="18"/>
        </w:rPr>
        <w:t xml:space="preserve">Stand: 01.03.2024 (konsolidierte Textfassung, kein amtliches Inkrafttretensdatum)</w:t>
      </w:r>
    </w:p>
    <w:p>
      <w:r>
        <w:t xml:space="preserve">(1) Einer Fachkraft ist ohne Zustimmung der Bundesagentur für Arbeit eine Niederlassungserlaubnis zu erteilen, wenn</w:t>
      </w:r>
    </w:p>
    <w:p>
      <w:pPr>
        <w:ind w:left="420"/>
      </w:pPr>
      <w:r>
        <w:t xml:space="preserve">1. sie seit drei Jahren im Besitz eines Aufenthaltstitels nach den §§ 18a, 18b, 18d oder § 18g ist,</w:t>
      </w:r>
    </w:p>
    <w:p>
      <w:pPr>
        <w:ind w:left="420"/>
      </w:pPr>
      <w:r>
        <w:t xml:space="preserve">2. sie einen Arbeitsplatz innehat, der nach den Voraussetzungen der §§ 18a, 18b, 18d oder § 18g von ihr besetzt werden darf,</w:t>
      </w:r>
    </w:p>
    <w:p>
      <w:pPr>
        <w:ind w:left="420"/>
      </w:pPr>
      <w:r>
        <w:t xml:space="preserve">3. sie mindestens 36 Monate Pflichtbeiträge oder freiwillige Beiträge zur gesetzlichen Rentenversicherung geleistet hat oder Aufwendungen für einen Anspruch auf vergleichbare Leistungen einer Versicherungs- oder Versorgungseinrichtung oder eines Versicherungsunternehmens nachweist,</w:t>
      </w:r>
    </w:p>
    <w:p>
      <w:pPr>
        <w:ind w:left="420"/>
      </w:pPr>
      <w:r>
        <w:t xml:space="preserve">4. sie über ausreichende Kenntnisse der deutschen Sprache verfügt und</w:t>
      </w:r>
    </w:p>
    <w:p>
      <w:pPr>
        <w:ind w:left="420"/>
      </w:pPr>
      <w:r>
        <w:t xml:space="preserve">5. die Voraussetzungen des § 9 Absatz 2 Satz 1 Nummer 2 und 4 bis 6, 8 und 9 vorliegen; § 9 Absatz 2 Satz 2 bis 4 und 6 gilt entsprechend.</w:t>
      </w:r>
    </w:p>
    <w:p>
      <w:r>
        <w:t xml:space="preserve">Die Frist nach Satz 1 Nummer 1 verkürzt sich auf zwei Jahre und die Frist nach Satz 1 Nummer 3 verkürzt sich auf 24 Monate, wenn die Fachkraft eine inländische Berufsausbildung oder ein inländisches Studium erfolgreich abgeschlossen hat.</w:t>
      </w:r>
    </w:p>
    <w:p>
      <w:r>
        <w:t xml:space="preserve">(2) Abweichend von Absatz 1 ist dem Inhaber einer Blauen Karte EU eine Niederlassungserlaubnis zu erteilen, wenn er mindestens 27 Monate eine Beschäftigung nach § 18g ausgeübt hat und für diesen Zeitraum Pflichtbeiträge oder freiwillige Beiträge zur gesetzlichen Rentenversicherung geleistet hat oder Aufwendungen für einen Anspruch auf vergleichbare Leistungen einer Versicherungs- oder Versorgungseinrichtung oder eines Versicherungsunternehmens nachweist und die Voraussetzungen des § 9 Absatz 2 Satz 1 Nummer 2 und 4 bis 6, 8 und 9 vorliegen und er über einfache Kenntnisse der deutschen Sprache verfügt. § 9 Absatz 2 Satz 2 bis 4 und 6 gilt entsprechend. Die Frist nach Satz 1 verkürzt sich auf 21 Monate, wenn der Ausländer über ausreichende Kenntnisse der deutschen Sprache verfügt.</w:t>
      </w:r>
    </w:p>
    <w:p>
      <w:r>
        <w:t xml:space="preserve">(3) Einer hoch qualifizierten Fachkraft mit akademischer Ausbildung soll ohne Zustimmung der Bundesagentur für Arbeit in besonderen Fällen eine Niederlassungserlaubnis erteilt werden, wenn die Annahme gerechtfertigt ist, dass die Integration in die Lebensverhältnisse der Bundesrepublik Deutschland und die Sicherung des Lebensunterhalts ohne staatliche Hilfe gewährleistet sind sowie die Voraussetzung des § 9 Absatz 2 Satz 1 Nummer 4 vorliegt. Die Landesregierung kann bestimmen, dass die Erteilung der Niederlassungserlaubnis nach Satz 1 der Zustimmung der obersten Landesbehörde oder einer von ihr bestimmten Stelle bedarf. Hoch qualifiziert nach Satz 1 sind bei mehrjähriger Berufserfahrung insbesondere</w:t>
      </w:r>
    </w:p>
    <w:p>
      <w:pPr>
        <w:ind w:left="420"/>
      </w:pPr>
      <w:r>
        <w:t xml:space="preserve">1. Wissenschaftler mit besonderen fachlichen Kenntnissen oder</w:t>
      </w:r>
    </w:p>
    <w:p>
      <w:pPr>
        <w:ind w:left="420"/>
      </w:pPr>
      <w:r>
        <w:t xml:space="preserve">2. Lehrpersonen in herausgehobener Funktion oder wissenschaftliche Mitarbeiter in herausgehobener Funktion.</w:t>
      </w:r>
    </w:p>
    <w:p>
      <w:r>
        <w:rPr>
          <w:color w:val="555555"/>
          <w:sz w:val="17"/>
        </w:rPr>
        <w:t xml:space="preserve">Zitiervorschlag: § 18c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https://recht.nulegal.eu/gesetze/AufenthG%202004/18c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