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AufenthG 2004 — Grundsatz des Aufenthalts zum Zweck der Ausbildung</w:t>
      </w:r>
    </w:p>
    <w:p>
      <w:r>
        <w:rPr>
          <w:color w:val="555555"/>
          <w:sz w:val="18"/>
        </w:rPr>
        <w:t xml:space="preserve">Aufenthaltsgesetz</w:t>
      </w:r>
    </w:p>
    <w:p>
      <w:r>
        <w:rPr>
          <w:color w:val="555555"/>
          <w:sz w:val="18"/>
        </w:rPr>
        <w:t xml:space="preserve">Stand: 05.03.2020 (konsolidierte Textfassung, kein amtliches Inkrafttretensdatum)</w:t>
      </w:r>
    </w:p>
    <w:p>
      <w:r>
        <w:t xml:space="preserve">Der Zugang von Ausländern zur Ausbildung dient der allgemeinen Bildung und der internationalen Verständigung ebenso wie der Sicherung des Bedarfs des deutschen Arbeitsmarktes an Fachkräften. Neben der Stärkung der wissenschaftlichen Beziehungen Deutschlands in der Welt trägt er auch zu internationaler Entwicklung bei. Die Ausgestaltung erfolgt so, dass die Interessen der öffentlichen Sicherheit beachtet werden.</w:t>
      </w:r>
    </w:p>
    <w:p>
      <w:r>
        <w:rPr>
          <w:color w:val="555555"/>
          <w:sz w:val="17"/>
        </w:rPr>
        <w:t xml:space="preserve">Zitiervorschlag: § 16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https://recht.nulegal.eu/gesetze/AufenthG%202004/16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