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105b AufenthG 2004 — Übergangsvorschrift für Aufenthaltstitel nach einheitlichem Vordruckmuster</w:t>
      </w:r>
    </w:p>
    <w:p>
      <w:r>
        <w:rPr>
          <w:color w:val="555555"/>
          <w:sz w:val="18"/>
        </w:rPr>
        <w:t xml:space="preserve">Aufenthaltsgesetz</w:t>
      </w:r>
    </w:p>
    <w:p>
      <w:r>
        <w:rPr>
          <w:color w:val="555555"/>
          <w:sz w:val="18"/>
        </w:rPr>
        <w:t xml:space="preserve">Stand: 01.11.2023 (konsolidierte Textfassung, kein amtliches Inkrafttretensdatum)</w:t>
      </w:r>
    </w:p>
    <w:p>
      <w:r>
        <w:t xml:space="preserve">Inhaber eines nach § 78a Absatz 1 Satz 1 ausgestellten Aufenthaltstitels können ein eigenständiges Dokument mit elektronischem Speicher- und Verarbeitungsmedium nach § 78 beantragen, wenn sie ein berechtigtes Interesse an der Neuausstellung darlegen. Unbeschadet dessen können Inhaber eines Aufenthaltstitels nach § 4 Absatz 1 Satz 2 Nummer 2 bis 4 ein eigenständiges Dokument mit elektronischem Speicher- und Verarbeitungsmedium nach § 78 beantragen, wenn sie ein berechtigtes Interesse an der Neuausstellung darlegen.</w:t>
      </w:r>
    </w:p>
    <w:p>
      <w:r>
        <w:rPr>
          <w:color w:val="555555"/>
          <w:sz w:val="17"/>
        </w:rPr>
        <w:t xml:space="preserve">Zitiervorschlag: § 105b AufenthG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https://recht.nulegal.eu/gesetze/AufenthG%202004/105b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