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104c AufenthG 2004 — Übergangsregelung zum Chancen-Aufenthaltsrecht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Eine Aufenthaltserlaubnis nach § 104c in der Fassung dieses Gesetzes vom 31. Dezember 2022 gilt bis zum Ende ihrer Geltungsdauer als Aufenthaltstitel nach Kapitel 2 Abschnitt 5.</w:t>
      </w:r>
    </w:p>
    <w:p>
      <w:r>
        <w:t xml:space="preserve">(2) Die Aufenthaltserlaubnis nach § 104c in der Fassung dieses Gesetzes vom 31. Dezember 2022 kann nur als Aufenthaltserlaubnis nach § 25a oder § 25b verlängert werden. Sie gilt als Aufenthaltstitel nach Kapitel 2 Abschnitt 5. Der Antrag auf Erteilung eines anderen Aufenthaltstitels als nach § 25a oder § 25b entfaltet nicht die Wirkung nach § 81 Absatz 4.</w:t>
      </w:r>
    </w:p>
    <w:p>
      <w:r>
        <w:rPr>
          <w:color w:val="555555"/>
          <w:sz w:val="17"/>
        </w:rPr>
        <w:t xml:space="preserve">Zitiervorschlag: § 104c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https://recht.nulegal.eu/gesetze/AufenthG%202004/104c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