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AufbhV — Inkrafttreten</w:t>
      </w:r>
    </w:p>
    <w:p>
      <w:r>
        <w:rPr>
          <w:color w:val="555555"/>
          <w:sz w:val="18"/>
        </w:rPr>
        <w:t xml:space="preserve">Aufbauhilfeverordnung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9 AufbhV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