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AufbhV — Liquidität des Fonds</w:t>
      </w:r>
    </w:p>
    <w:p>
      <w:r>
        <w:rPr>
          <w:color w:val="555555"/>
          <w:sz w:val="18"/>
        </w:rPr>
        <w:t xml:space="preserve">Aufbauhilfeverordnung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Liquidität des Fonds ist durch den Bund auf seine Kosten sicherzustellen.</w:t>
      </w:r>
    </w:p>
    <w:p>
      <w:r>
        <w:rPr>
          <w:color w:val="555555"/>
          <w:sz w:val="17"/>
        </w:rPr>
        <w:t xml:space="preserve">Zitiervorschlag: § 6 AufbhV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https://recht.nulegal.eu/gesetze/AufbhV/6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