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AufbhV — Mittelverteilung</w:t>
      </w:r>
    </w:p>
    <w:p>
      <w:r>
        <w:rPr>
          <w:color w:val="555555"/>
          <w:sz w:val="18"/>
        </w:rPr>
        <w:t xml:space="preserve">Aufbauhilfeverordnung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dem Fonds nach § 4 Absatz 1 des Aufbauhilfefonds-Errichtungsgesetzes vom 15. Juli 2013 (BGBl. I S. 2401) zugewiesenen Mittel verteilen sich nach folgenden Maßgaben:</w:t>
      </w:r>
    </w:p>
    <w:p>
      <w:pPr>
        <w:ind w:left="420"/>
      </w:pPr>
      <w:r>
        <w:t xml:space="preserve">1. Dem Bund stehen für Maßnahmen zur Wiederherstellung seiner Infrastruktur 1,5 Milliarden Euro zur Verfügung. Dem Bund wird sein Anteil an den Kosten der Soforthilfen nach § 2 Absatz 2 Satz 2 des Aufbauhilfefonds-Errichtungsgesetzes aus dem Fonds erstattet. Die übrigen Mittel werden für Maßnahmen nach § 2 Absatz 2 Satz 1 des Aufbauhilfefonds-Errichtungsgesetzes auf die vom Hochwasser betroffenen Länder nach den Schlüsseln in den Nummern 2 bis 4 verteilt.</w:t>
      </w:r>
    </w:p>
    <w:p>
      <w:pPr>
        <w:ind w:left="420"/>
      </w:pPr>
      <w:r>
        <w:t xml:space="preserve">2. 50 Prozent der Mittel nach Nummer 1 Satz 3 verteilen sich nach folgendem Schlüssel:</w:t>
      </w:r>
    </w:p>
    <w:p>
      <w:r>
        <w:rPr>
          <w:rFonts w:ascii="Courier New" w:hAnsi="Courier New"/>
          <w:sz w:val="17"/>
        </w:rPr>
        <w:t xml:space="preserve">Sachsen-Anhalt    40,4 Prozent,</w:t>
      </w:r>
    </w:p>
    <w:p>
      <w:r>
        <w:rPr>
          <w:rFonts w:ascii="Courier New" w:hAnsi="Courier New"/>
          <w:sz w:val="17"/>
        </w:rPr>
        <w:t xml:space="preserve">Sachsen    28,78 Prozent,</w:t>
      </w:r>
    </w:p>
    <w:p>
      <w:r>
        <w:rPr>
          <w:rFonts w:ascii="Courier New" w:hAnsi="Courier New"/>
          <w:sz w:val="17"/>
        </w:rPr>
        <w:t xml:space="preserve">Bayern    19,57 Prozent,</w:t>
      </w:r>
    </w:p>
    <w:p>
      <w:r>
        <w:rPr>
          <w:rFonts w:ascii="Courier New" w:hAnsi="Courier New"/>
          <w:sz w:val="17"/>
        </w:rPr>
        <w:t xml:space="preserve">Thüringen    6,76 Prozent,</w:t>
      </w:r>
    </w:p>
    <w:p>
      <w:r>
        <w:rPr>
          <w:rFonts w:ascii="Courier New" w:hAnsi="Courier New"/>
          <w:sz w:val="17"/>
        </w:rPr>
        <w:t xml:space="preserve">Brandenburg    1,38 Prozent,</w:t>
      </w:r>
    </w:p>
    <w:p>
      <w:r>
        <w:rPr>
          <w:rFonts w:ascii="Courier New" w:hAnsi="Courier New"/>
          <w:sz w:val="17"/>
        </w:rPr>
        <w:t xml:space="preserve">Niedersachsen    1,14 Prozent,</w:t>
      </w:r>
    </w:p>
    <w:p>
      <w:r>
        <w:rPr>
          <w:rFonts w:ascii="Courier New" w:hAnsi="Courier New"/>
          <w:sz w:val="17"/>
        </w:rPr>
        <w:t xml:space="preserve">Baden-Württemberg    1,1 Prozent,</w:t>
      </w:r>
    </w:p>
    <w:p>
      <w:r>
        <w:rPr>
          <w:rFonts w:ascii="Courier New" w:hAnsi="Courier New"/>
          <w:sz w:val="17"/>
        </w:rPr>
        <w:t xml:space="preserve">Schleswig-Holstein    0,37 Prozent,</w:t>
      </w:r>
    </w:p>
    <w:p>
      <w:r>
        <w:rPr>
          <w:rFonts w:ascii="Courier New" w:hAnsi="Courier New"/>
          <w:sz w:val="17"/>
        </w:rPr>
        <w:t xml:space="preserve">Hessen    0,31 Prozent,</w:t>
      </w:r>
    </w:p>
    <w:p>
      <w:r>
        <w:rPr>
          <w:rFonts w:ascii="Courier New" w:hAnsi="Courier New"/>
          <w:sz w:val="17"/>
        </w:rPr>
        <w:t xml:space="preserve">Mecklenburg-Vorpommern    0,12 Prozent,</w:t>
      </w:r>
    </w:p>
    <w:p>
      <w:r>
        <w:rPr>
          <w:rFonts w:ascii="Courier New" w:hAnsi="Courier New"/>
          <w:sz w:val="17"/>
        </w:rPr>
        <w:t xml:space="preserve">Rheinland-Pfalz    0,07 Prozent.</w:t>
      </w:r>
    </w:p>
    <w:p>
      <w:pPr>
        <w:ind w:left="420"/>
      </w:pPr>
      <w:r>
        <w:t xml:space="preserve">In diesen Mitteln sind die Anteile der Länder an den Mitteln für die Erstattung von Soforthilfen nach § 2 Absatz 2 Satz 2 des Aufbauhilfefonds-Errichtungsgesetzes enthalten.</w:t>
      </w:r>
    </w:p>
    <w:p>
      <w:pPr>
        <w:ind w:left="420"/>
      </w:pPr>
      <w:r>
        <w:t xml:space="preserve">3. Bis zu weitere 30 Prozent der nach Nummer 1 Satz 3 auf die vom Hochwasser betroffenen Länder entfallenden Mittel können nach Herstellung des gegenseitigen Einvernehmens zwischen den vorgenannten Ländern und dem Bund auch nach einem anderen als dem in Nummer 2 festgelegten Schlüssel an die dort genannten Länder verteilt werden, wenn hierdurch der Verteilung der Gesamtschäden nach dem Stand der auf Grundlage von § 2 erfolgten Schadensermittlung Rechnung getragen wird.</w:t>
      </w:r>
    </w:p>
    <w:p>
      <w:pPr>
        <w:ind w:left="420"/>
      </w:pPr>
      <w:r>
        <w:t xml:space="preserve">4. Die Verteilung des nach Durchführung des Verfahrens zu Nummer 2 und 3 verbliebenen Restbetrages der nach Nummer 1 Satz 3 auf die vom Hochwasser betroffenen Länder entfallenden Mittel wird entsprechend der prozentualen Verteilung der nach § 2 ermittelten Gesamtschäden auf die vom Hochwasser betroffenen Länder spätestens bis zum 1. März 2016 in einer Bund-Länder-Vereinbarung festgelegt.</w:t>
      </w:r>
    </w:p>
    <w:p>
      <w:r>
        <w:t xml:space="preserve">(2) Die Verteilung der auf den Bund und die Länder entfallenden Mittel des Fonds auf die einzelnen Maßnahmen nach § 2 Absatz 2 Satz 1 des Aufbauhilfefonds-Errichtungsgesetzes erfolgt nach Maßgabe des gemäß § 5 des Aufbauhilfefonds-Errichtungsgesetzes aufzustellenden Wirtschaftsplans. Der Wirtschaftsplan wird für das Jahr 2013 als Anlage zu dieser Rechtsverordnung festgestellt.</w:t>
      </w:r>
    </w:p>
    <w:p>
      <w:r>
        <w:rPr>
          <w:color w:val="555555"/>
          <w:sz w:val="17"/>
        </w:rPr>
        <w:t xml:space="preserve">Zitiervorschlag: § 1 AufbhV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https://recht.nulegal.eu/gesetze/AufbhV/1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