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AufbhG — Errichtung des Fonds</w:t>
      </w:r>
    </w:p>
    <w:p>
      <w:r>
        <w:rPr>
          <w:color w:val="555555"/>
          <w:sz w:val="18"/>
        </w:rPr>
        <w:t xml:space="preserve">Aufbauhilfefonds-Errichtungsgesetz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wird ein nationaler Fonds „Aufbauhilfe“ als Sondervermögen des Bundes errichtet.</w:t>
      </w:r>
    </w:p>
    <w:p>
      <w:r>
        <w:rPr>
          <w:color w:val="555555"/>
          <w:sz w:val="17"/>
        </w:rPr>
        <w:t xml:space="preserve">Zitiervorschlag: § 1 AufbhG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https://recht.nulegal.eu/gesetze/AufbhG/1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