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AufbhEG 2021 — Wirtschaftsplan und Haushaltsrecht</w:t>
      </w:r>
    </w:p>
    <w:p>
      <w:r>
        <w:rPr>
          <w:color w:val="555555"/>
          <w:sz w:val="18"/>
        </w:rPr>
        <w:t xml:space="preserve">Aufbauhilfefonds-Errichtungsgesetz 2021</w:t>
      </w:r>
    </w:p>
    <w:p>
      <w:r>
        <w:rPr>
          <w:color w:val="555555"/>
          <w:sz w:val="18"/>
        </w:rPr>
        <w:t xml:space="preserve">Stand: 15.09.2021 (konsolidierte Textfassung, kein amtliches Inkrafttretensdatum)</w:t>
      </w:r>
    </w:p>
    <w:p>
      <w:r>
        <w:t xml:space="preserve">Alle Einnahmen und Ausgaben des Fonds werden in einem Wirtschaftsplan veranschlagt. Der Wirtschaftsplan ist in Einnahmen und Ausgaben auszugleichen. Er wird für das Wirtschaftsjahr 2021 als Anlage zu der nach § 2 Absatz 4 zu erlassenden Rechtsverordnung veröffentlicht. Ab dem Haushaltsjahr 2022 wird er zusammen mit dem Haushaltsgesetz festgestellt und als Anlage zum Bundeshaushaltsplan veröffentlicht.</w:t>
      </w:r>
    </w:p>
    <w:p>
      <w:r>
        <w:rPr>
          <w:color w:val="555555"/>
          <w:sz w:val="17"/>
        </w:rPr>
        <w:t xml:space="preserve">Zitiervorschlag: § 6 AufbhEG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https://recht.nulegal.eu/gesetze/AufbhEG%202021/6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