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AufbhEG 2021 — Finanzierung des Fonds</w:t>
      </w:r>
    </w:p>
    <w:p>
      <w:r>
        <w:rPr>
          <w:color w:val="555555"/>
          <w:sz w:val="18"/>
        </w:rPr>
        <w:t xml:space="preserve">Aufbauhilfefonds-Errichtungsgesetz 2021</w:t>
      </w:r>
    </w:p>
    <w:p>
      <w:r>
        <w:rPr>
          <w:color w:val="555555"/>
          <w:sz w:val="18"/>
        </w:rPr>
        <w:t xml:space="preserve">Stand: 15.09.2021 (konsolidierte Textfassung, kein amtliches Inkrafttretensdatum)</w:t>
      </w:r>
    </w:p>
    <w:p>
      <w:r>
        <w:t xml:space="preserve">(1) Der Bund stellt dem Fonds Mittel in Höhe von bis zu 30 Milliarden Euro zur Verfügung, die der Bund im Jahr 2021 in Höhe von 16 Milliarden Euro und ab dem Jahr 2022 nach Maßgabe des Haushaltsgesetzes zuführt. Die Liquidität des Fonds wird durch den Bund sichergestellt.</w:t>
      </w:r>
    </w:p>
    <w:p>
      <w:r>
        <w:t xml:space="preserve">(2) Die Länder beteiligen sich an der Finanzierung des Fonds nach Maßgabe des Absatzes 3.</w:t>
      </w:r>
    </w:p>
    <w:p>
      <w:r>
        <w:t xml:space="preserve">(3) Die finanzielle Beteiligung der Länder an der Zuführung im Jahr 2021 erfolgt in den Jahren 2021 bis 2050 im Rahmen der Umsatzsteuerverteilung nach Maßgabe von Artikel 2 des Aufbauhilfegesetzes 2021. Die hälftige finanzielle Beteiligung der Länder an den Zuführungen des Bundes zum Fonds ab dem Jahr 2022 erfolgt durch Anpassung der vertikalen Umsatzsteuerverteilung.</w:t>
      </w:r>
    </w:p>
    <w:p>
      <w:r>
        <w:t xml:space="preserve">(4) Die im Jahr 2021 vor Inkrafttreten der Rechtsverordnung nach § 2 Absatz 4 geleisteten Aufbauhilfen nach § 2 Absatz 2 werden aus dem Fonds erstattet.</w:t>
      </w:r>
    </w:p>
    <w:p>
      <w:r>
        <w:t xml:space="preserve">(5) Ergibt sich nach der Schlussabrechnung des Fonds, dass die Länder Beiträge geleistet haben, die ihren Anteil an der Finanzierung übersteigen, erstattet der Bund den Ländern anteilig die zu viel geleisteten Beträge.</w:t>
      </w:r>
    </w:p>
    <w:p>
      <w:r>
        <w:rPr>
          <w:color w:val="555555"/>
          <w:sz w:val="17"/>
        </w:rPr>
        <w:t xml:space="preserve">Zitiervorschlag: § 4 AufbhEG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https://recht.nulegal.eu/gesetze/AufbhEG%202021/4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